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79829" w14:textId="1123A92E" w:rsidR="008B40C7" w:rsidRDefault="005B0AA4"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szCs w:val="20"/>
        </w:rPr>
        <w:t>Communiqué de presse du 12/10</w:t>
      </w:r>
      <w:r w:rsidR="006E6820">
        <w:rPr>
          <w:rFonts w:ascii="Arial" w:hAnsi="Arial"/>
          <w:sz w:val="20"/>
          <w:szCs w:val="20"/>
        </w:rPr>
        <w:t>/2020</w:t>
      </w:r>
    </w:p>
    <w:p w14:paraId="2FA5335D" w14:textId="77777777" w:rsidR="00FF47A8" w:rsidRPr="00D335FC" w:rsidRDefault="00FF47A8"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6FB041C9" w14:textId="77777777" w:rsidR="00D335FC" w:rsidRPr="00C11212" w:rsidRDefault="00ED4CC9" w:rsidP="00D335FC">
      <w:pPr>
        <w:suppressLineNumbers/>
        <w:spacing w:after="240" w:line="264" w:lineRule="auto"/>
        <w:ind w:left="142" w:right="-284"/>
        <w:rPr>
          <w:rFonts w:ascii="Arial" w:hAnsi="Arial" w:cs="Arial"/>
          <w:b/>
          <w:spacing w:val="-2"/>
          <w:sz w:val="36"/>
          <w:szCs w:val="36"/>
        </w:rPr>
      </w:pPr>
      <w:r>
        <w:rPr>
          <w:rFonts w:ascii="Arial" w:hAnsi="Arial"/>
          <w:b/>
          <w:sz w:val="36"/>
          <w:szCs w:val="36"/>
        </w:rPr>
        <w:t>« Go » pour le cloud d’INDEX</w:t>
      </w:r>
    </w:p>
    <w:p w14:paraId="57D8B567" w14:textId="77777777" w:rsidR="001D1511" w:rsidRPr="001D1511" w:rsidRDefault="005C2F01" w:rsidP="00FC4B7E">
      <w:pPr>
        <w:pStyle w:val="berschrift32"/>
        <w:suppressLineNumbers/>
        <w:shd w:val="clear" w:color="auto" w:fill="FFFFFF"/>
        <w:tabs>
          <w:tab w:val="left" w:pos="7740"/>
        </w:tabs>
        <w:spacing w:after="240"/>
        <w:ind w:left="142" w:right="1690"/>
        <w:jc w:val="both"/>
        <w:rPr>
          <w:rFonts w:ascii="Arial" w:hAnsi="Arial" w:cs="Arial"/>
          <w:b w:val="0"/>
          <w:color w:val="auto"/>
          <w:sz w:val="28"/>
          <w:szCs w:val="28"/>
        </w:rPr>
      </w:pPr>
      <w:r>
        <w:rPr>
          <w:rFonts w:ascii="Arial" w:hAnsi="Arial"/>
          <w:b w:val="0"/>
          <w:sz w:val="28"/>
          <w:szCs w:val="28"/>
        </w:rPr>
        <w:t>De nombreuses applications iX4.0 focalisées sur l’utilisateur pour une production plus efficace</w:t>
      </w:r>
    </w:p>
    <w:p w14:paraId="2FB41426" w14:textId="77777777" w:rsidR="00660246" w:rsidRDefault="00FC4B7E" w:rsidP="007E2ADF">
      <w:pPr>
        <w:spacing w:after="200" w:line="360" w:lineRule="auto"/>
        <w:ind w:left="142"/>
        <w:jc w:val="both"/>
        <w:rPr>
          <w:rFonts w:ascii="Arial" w:eastAsiaTheme="minorHAnsi" w:hAnsi="Arial" w:cs="Arial"/>
          <w:b/>
          <w:sz w:val="20"/>
          <w:szCs w:val="20"/>
        </w:rPr>
      </w:pPr>
      <w:r>
        <w:rPr>
          <w:rFonts w:ascii="Arial" w:hAnsi="Arial"/>
          <w:b/>
          <w:sz w:val="20"/>
          <w:szCs w:val="20"/>
        </w:rPr>
        <w:t>Le développement de l’univers numérique d’INDEX est foudroyant. Afin qu’ils puissent bénéficier facilement et sans risques de ses avantages, le fabricant de tours automatiques INDEX propose une offre d’entrée en matière gratuite à tous ses clients intéressés : avec iX4.0 « Go », ils bénéficient pendant un an de la connectivité au cloud et de l’accès à toutes les applis de la plateforme IoT iX4.0. Ensuite, ils pourront opter pour un back de base iX4.0 économique adaptable individuellement aux besoins de l’entreprise.</w:t>
      </w:r>
    </w:p>
    <w:p w14:paraId="2A75C694" w14:textId="77777777" w:rsidR="00EA4C06" w:rsidRPr="00EA4C06" w:rsidRDefault="00266A83" w:rsidP="00422AE3">
      <w:pPr>
        <w:spacing w:after="200" w:line="360" w:lineRule="auto"/>
        <w:ind w:left="142"/>
        <w:jc w:val="both"/>
        <w:rPr>
          <w:rFonts w:ascii="Arial" w:eastAsiaTheme="minorHAnsi" w:hAnsi="Arial" w:cs="Arial"/>
          <w:sz w:val="20"/>
          <w:szCs w:val="20"/>
        </w:rPr>
      </w:pPr>
      <w:r>
        <w:rPr>
          <w:rFonts w:ascii="Arial" w:hAnsi="Arial"/>
          <w:sz w:val="20"/>
          <w:szCs w:val="20"/>
        </w:rPr>
        <w:t xml:space="preserve">Aucun des produits de la société INDEX n’évolue aussi rapidement que l’iXworld, l’univers de l’intégration numérique. Via </w:t>
      </w:r>
      <w:r>
        <w:rPr>
          <w:rFonts w:ascii="Arial" w:hAnsi="Arial"/>
          <w:i/>
          <w:sz w:val="20"/>
          <w:szCs w:val="20"/>
        </w:rPr>
        <w:t>ixworld.com</w:t>
      </w:r>
      <w:r>
        <w:rPr>
          <w:rFonts w:ascii="Arial" w:hAnsi="Arial"/>
          <w:sz w:val="20"/>
          <w:szCs w:val="20"/>
        </w:rPr>
        <w:t>, les utilisateurs INDEX et TRAUB obtiennent l’accès non seulement à toutes les informations importantes relatives à l’offre de machines et de technologies, mais aussi et surtout à la plateforme IoT iX4.0 ainsi qu’aux portails iXshop et iXservices.</w:t>
      </w:r>
    </w:p>
    <w:p w14:paraId="034FEE44" w14:textId="77777777" w:rsidR="00266E3E" w:rsidRPr="00266E3E" w:rsidRDefault="00A62E50" w:rsidP="00266E3E">
      <w:pPr>
        <w:spacing w:after="200" w:line="360" w:lineRule="auto"/>
        <w:ind w:left="142"/>
        <w:jc w:val="both"/>
        <w:rPr>
          <w:rFonts w:ascii="Arial" w:eastAsiaTheme="minorHAnsi" w:hAnsi="Arial" w:cs="Arial"/>
          <w:sz w:val="20"/>
          <w:szCs w:val="20"/>
        </w:rPr>
      </w:pPr>
      <w:r>
        <w:rPr>
          <w:rFonts w:ascii="Arial" w:hAnsi="Arial"/>
          <w:sz w:val="20"/>
          <w:szCs w:val="20"/>
        </w:rPr>
        <w:t>Afin de permettre à ses clients d’accéder aux avantages d’une telle production numérisée, INDEX se charge de mettre en place la connectivité nécessaire : Toutes les nouvelles machines sont livrées « iX4.0 ready » – c’est-à-dire préparées pour iX4.0 – et les machines existantes peuvent être équipées ultérieurement sans le moindre problème. INDEX assure aussi le transfert et la mémorisation sécurisées des données grâce à sa coopération avec SAP, dont les serveurs Cloud correspondants se trouvent en Europe, à un cryptage approprié, etc. Cette sécurité est confirmée par le certificat TÜV attribué selon CEI 562443 pour la connexion de données entre la machine et le cloud.</w:t>
      </w:r>
    </w:p>
    <w:p w14:paraId="2C7459A8" w14:textId="77777777" w:rsidR="00D11313" w:rsidRPr="006C3AA0" w:rsidRDefault="00D11313" w:rsidP="00D11313">
      <w:pPr>
        <w:spacing w:after="200" w:line="360" w:lineRule="auto"/>
        <w:ind w:left="142"/>
        <w:jc w:val="both"/>
        <w:rPr>
          <w:rFonts w:ascii="Arial" w:eastAsiaTheme="minorHAnsi" w:hAnsi="Arial" w:cs="Arial"/>
          <w:b/>
          <w:sz w:val="20"/>
          <w:szCs w:val="20"/>
        </w:rPr>
      </w:pPr>
      <w:r>
        <w:rPr>
          <w:rFonts w:ascii="Arial" w:hAnsi="Arial"/>
          <w:b/>
          <w:sz w:val="20"/>
          <w:szCs w:val="20"/>
        </w:rPr>
        <w:t>Votre carte d’entrée pour un avenir numérique</w:t>
      </w:r>
    </w:p>
    <w:p w14:paraId="06A0494B" w14:textId="77777777" w:rsidR="00555FF2" w:rsidRDefault="006C3AA0" w:rsidP="000F58FB">
      <w:pPr>
        <w:spacing w:after="200" w:line="360" w:lineRule="auto"/>
        <w:ind w:left="142"/>
        <w:jc w:val="both"/>
        <w:rPr>
          <w:rFonts w:ascii="Arial" w:eastAsiaTheme="minorHAnsi" w:hAnsi="Arial" w:cs="Arial"/>
          <w:sz w:val="20"/>
          <w:szCs w:val="20"/>
        </w:rPr>
      </w:pPr>
      <w:r>
        <w:rPr>
          <w:rFonts w:ascii="Arial" w:hAnsi="Arial"/>
          <w:sz w:val="20"/>
          <w:szCs w:val="20"/>
        </w:rPr>
        <w:t>Depuis juin 2019 déjà, INDEX livre ses machines neuves sur demande avec le pack de base iX4.0 go, qui permet de profiter pendant douze mois gratuitement de toutes les applications iX4.0. Une offre que les clients ont plaisir à accepter. Quelques mois ont suffi pour atteindre 150 utilisateurs enregistrés. Afin d’offrir de nouvelles perspectives à ces clients au-delà de cette première année, INDEX leur propose une offre quasi irrésistible : Pour seulement 99 euros par an, le pack de base iX4.0 basic leur permet de continuer à utiliser la connectivité avec le cloud et de bénéficier des applications principales.</w:t>
      </w:r>
    </w:p>
    <w:p w14:paraId="542E6B23" w14:textId="77777777" w:rsidR="00A52666" w:rsidRDefault="00A52666">
      <w:pPr>
        <w:rPr>
          <w:rFonts w:ascii="Arial" w:hAnsi="Arial"/>
          <w:b/>
          <w:sz w:val="20"/>
          <w:szCs w:val="20"/>
        </w:rPr>
      </w:pPr>
      <w:r>
        <w:rPr>
          <w:rFonts w:ascii="Arial" w:hAnsi="Arial"/>
          <w:b/>
          <w:sz w:val="20"/>
          <w:szCs w:val="20"/>
        </w:rPr>
        <w:br w:type="page"/>
      </w:r>
    </w:p>
    <w:p w14:paraId="7865891A" w14:textId="2DA2A8B1" w:rsidR="00242A16" w:rsidRPr="00EA4C06" w:rsidRDefault="00242A16" w:rsidP="00242A16">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Les données se transforment en applications</w:t>
      </w:r>
    </w:p>
    <w:p w14:paraId="6A49937F" w14:textId="77777777" w:rsidR="008C33A4" w:rsidRDefault="0088766D" w:rsidP="00555FF2">
      <w:pPr>
        <w:spacing w:after="200" w:line="360" w:lineRule="auto"/>
        <w:ind w:left="142"/>
        <w:jc w:val="both"/>
        <w:rPr>
          <w:rFonts w:ascii="Arial" w:eastAsiaTheme="minorHAnsi" w:hAnsi="Arial" w:cs="Arial"/>
          <w:sz w:val="20"/>
          <w:szCs w:val="20"/>
        </w:rPr>
      </w:pPr>
      <w:r>
        <w:rPr>
          <w:rFonts w:ascii="Arial" w:hAnsi="Arial"/>
          <w:sz w:val="20"/>
          <w:szCs w:val="20"/>
        </w:rPr>
        <w:t>Pour INDEX les applications s’entendent comme des outils logiciels individuels qui traitent les données collectées et fournissent à l’utilisateur des données qu’il peut exploiter immédiatement. En outre, les applications iX4.0 sont compatibles avec tous les terminaux disposant d'un navigateur web standard. Elles couvrent différents domaines : la gestion de la machine, la gestion des performances, la gestion de la maintenance et la gestion des tâches.</w:t>
      </w:r>
    </w:p>
    <w:p w14:paraId="23AC5305" w14:textId="77777777" w:rsidR="00FC6B53" w:rsidRDefault="00DC11A2" w:rsidP="00555FF2">
      <w:pPr>
        <w:spacing w:after="200" w:line="360" w:lineRule="auto"/>
        <w:ind w:left="142"/>
        <w:jc w:val="both"/>
        <w:rPr>
          <w:rFonts w:ascii="Arial" w:eastAsiaTheme="minorHAnsi" w:hAnsi="Arial" w:cs="Arial"/>
          <w:sz w:val="20"/>
          <w:szCs w:val="20"/>
        </w:rPr>
      </w:pPr>
      <w:r>
        <w:rPr>
          <w:rFonts w:ascii="Arial" w:hAnsi="Arial"/>
          <w:sz w:val="20"/>
          <w:szCs w:val="20"/>
        </w:rPr>
        <w:t>Le kit de base iX4.0 basic comprend par exemple l’application « MachineManager », qui permet à l’utilisateur de personnaliser la structure de son parc de machines en fonction des domaines de responsabilités. Ainsi, chaque collaborateur ne voit que ce qui lui est destiné. D’autres applications offrent des possibilités de diagnostic améliorées en cas de dysfonctionnement et d’assistance déportée par télémaintenance et transmission vidéo. Un outil de maintenance et d’entretien intégrant les recommandations d’usine facilite la maintenance. Et si vous avez besoin de pièces détachées, vous pouvez les identifier et approvisionner facilement à l’aide de l’application « SparepartFinder ». Le pack de base contient même des applications permettant à l’utilisateur de suivre en continu la productivité ou d’accéder à la documentation en ligne depuis un endroit quelconque.</w:t>
      </w:r>
    </w:p>
    <w:p w14:paraId="24F99F2A" w14:textId="77777777" w:rsidR="008C33A4" w:rsidRPr="00447CDC" w:rsidRDefault="00447CDC" w:rsidP="00555FF2">
      <w:pPr>
        <w:spacing w:after="200" w:line="360" w:lineRule="auto"/>
        <w:ind w:left="142"/>
        <w:jc w:val="both"/>
        <w:rPr>
          <w:rFonts w:ascii="Arial" w:eastAsiaTheme="minorHAnsi" w:hAnsi="Arial" w:cs="Arial"/>
          <w:b/>
          <w:sz w:val="20"/>
          <w:szCs w:val="20"/>
        </w:rPr>
      </w:pPr>
      <w:r>
        <w:rPr>
          <w:rFonts w:ascii="Arial" w:hAnsi="Arial"/>
          <w:b/>
          <w:sz w:val="20"/>
          <w:szCs w:val="20"/>
        </w:rPr>
        <w:t>Des applications supplémentaires en fonction des besoins individuels</w:t>
      </w:r>
    </w:p>
    <w:p w14:paraId="175BD884" w14:textId="77777777" w:rsidR="000738A3" w:rsidRDefault="00447CDC" w:rsidP="00796E71">
      <w:pPr>
        <w:spacing w:after="200" w:line="360" w:lineRule="auto"/>
        <w:ind w:left="142"/>
        <w:jc w:val="both"/>
        <w:rPr>
          <w:rFonts w:ascii="Arial" w:eastAsiaTheme="minorHAnsi" w:hAnsi="Arial" w:cs="Arial"/>
          <w:sz w:val="20"/>
          <w:szCs w:val="20"/>
        </w:rPr>
      </w:pPr>
      <w:r>
        <w:rPr>
          <w:rFonts w:ascii="Arial" w:hAnsi="Arial"/>
          <w:sz w:val="20"/>
          <w:szCs w:val="20"/>
        </w:rPr>
        <w:t>Si l’utilisateur a besoin d’informations plus complètes, iX4.0 offre des applications complémentaires optionnelles dont les coûts supplémentaires sont rapidement amortis par la plus-value qu’elles génèrent. En fonction du choix, elles permettent par exemple de gérer de manière centralisée la totalité des activités d'entretien et de planifier les opérations de maintenance en fonction de l’état de la machine. Un seul outil de maintenance et d’entretien suffit aussi pour couvrir l’ensemble du parc de machines.</w:t>
      </w:r>
    </w:p>
    <w:p w14:paraId="398DF3A8" w14:textId="77777777" w:rsidR="00C46BAA" w:rsidRDefault="001F1EFD" w:rsidP="00796E71">
      <w:pPr>
        <w:spacing w:after="200" w:line="360" w:lineRule="auto"/>
        <w:ind w:left="142"/>
        <w:jc w:val="both"/>
        <w:rPr>
          <w:rFonts w:ascii="Arial" w:eastAsiaTheme="minorHAnsi" w:hAnsi="Arial" w:cs="Arial"/>
          <w:sz w:val="20"/>
          <w:szCs w:val="20"/>
        </w:rPr>
      </w:pPr>
      <w:r>
        <w:rPr>
          <w:rFonts w:ascii="Arial" w:hAnsi="Arial"/>
          <w:sz w:val="20"/>
          <w:szCs w:val="20"/>
        </w:rPr>
        <w:t>En matière de suivi des performances du parc de machines, certaines applications sont en mesure d’améliorer la productivité, de réduire les temps d’arrêt ou de prévenir des problèmes de qualité d’origine thermique par une analyse optimisée de l’exploitation des machines. L’intégration dans les systèmes ERP/MES promet également un gain d’efficacité. De plus, INDEX propose de prendre en charge la surveillance des machines dans le cadre d’une prestation de services. La détection précoce des problèmes permettront à l’utilisateur de prévenir les arrêts des machines.</w:t>
      </w:r>
    </w:p>
    <w:p w14:paraId="15C9343F" w14:textId="77777777" w:rsidR="005F3E24" w:rsidRDefault="00A83F35" w:rsidP="00422AE3">
      <w:pPr>
        <w:spacing w:after="200" w:line="360" w:lineRule="auto"/>
        <w:ind w:left="142"/>
        <w:jc w:val="both"/>
        <w:rPr>
          <w:rFonts w:ascii="Arial" w:eastAsiaTheme="minorHAnsi" w:hAnsi="Arial" w:cs="Arial"/>
          <w:sz w:val="20"/>
          <w:szCs w:val="20"/>
        </w:rPr>
      </w:pPr>
      <w:r>
        <w:rPr>
          <w:rFonts w:ascii="Arial" w:hAnsi="Arial"/>
          <w:sz w:val="20"/>
          <w:szCs w:val="20"/>
        </w:rPr>
        <w:t>Les applications s'avèrent également utiles dans la gestion des tâches. Elles se chargent par exemple de la comparaison des temps de consigne et réels, documentent la qualité de pièces individuelles ou de lots, et surveillent les coûts d’énergie occasionnés.</w:t>
      </w:r>
    </w:p>
    <w:p w14:paraId="62E621E9" w14:textId="77777777" w:rsidR="00073FCC" w:rsidRDefault="00C02402" w:rsidP="00073FCC">
      <w:pPr>
        <w:spacing w:after="200" w:line="360" w:lineRule="auto"/>
        <w:ind w:left="142"/>
        <w:jc w:val="both"/>
        <w:rPr>
          <w:rFonts w:ascii="Arial" w:eastAsiaTheme="minorHAnsi" w:hAnsi="Arial" w:cs="Arial"/>
          <w:sz w:val="20"/>
          <w:szCs w:val="20"/>
        </w:rPr>
      </w:pPr>
      <w:r>
        <w:rPr>
          <w:rFonts w:ascii="Arial" w:hAnsi="Arial"/>
          <w:sz w:val="20"/>
          <w:szCs w:val="20"/>
        </w:rPr>
        <w:lastRenderedPageBreak/>
        <w:t>INDEX développe en continu de nouvelles applications, par ex. « ToolAssistant », une application pour assembler virtuellement des outils complets : Elle met à disposition une base de données comprenant plus d’un million d’outils de différents fabricants. Dans cette base de données, l’utilisateur sélectionne l’outil adapté et y ajoute le porte-outils avec pince de serrage souhaité obtenu dans l’iXshop. Il lui suffit ensuite d’attendre que le logiciel assemble et affiche les données 3D sous forme d’un fichier Step. Les outils complets sont ensuite transférés facilement et rapidement vers des systèmes CAM quelconques et naturellement vers la Machine Virtuelle.</w:t>
      </w:r>
    </w:p>
    <w:p w14:paraId="31AFDD5C" w14:textId="77777777" w:rsidR="00C02402" w:rsidRDefault="004E01D4" w:rsidP="00422AE3">
      <w:pPr>
        <w:spacing w:after="200" w:line="360" w:lineRule="auto"/>
        <w:ind w:left="142"/>
        <w:jc w:val="both"/>
        <w:rPr>
          <w:rFonts w:ascii="Arial" w:eastAsiaTheme="minorHAnsi" w:hAnsi="Arial" w:cs="Arial"/>
          <w:sz w:val="20"/>
          <w:szCs w:val="20"/>
        </w:rPr>
      </w:pPr>
      <w:r>
        <w:rPr>
          <w:rFonts w:ascii="Arial" w:hAnsi="Arial"/>
          <w:sz w:val="20"/>
          <w:szCs w:val="20"/>
        </w:rPr>
        <w:t>Depuis peu, INDEX propose aussi un calculateur de temps unitaires qui, après la saisie des étapes d’usinage nécessaires, calcule les temps unitaires pour les machines INDEX et TRAUB. La saisie du taux horaire de machine respectif permet aussi de calculer par la suite les coûts unitaires.</w:t>
      </w:r>
    </w:p>
    <w:p w14:paraId="42CBD39C" w14:textId="77777777" w:rsidR="00405401" w:rsidRPr="00405401" w:rsidRDefault="00471978" w:rsidP="00405401">
      <w:pPr>
        <w:spacing w:after="200" w:line="360" w:lineRule="auto"/>
        <w:ind w:left="142"/>
        <w:jc w:val="both"/>
        <w:rPr>
          <w:rFonts w:ascii="Arial" w:eastAsiaTheme="minorHAnsi" w:hAnsi="Arial" w:cs="Arial"/>
          <w:b/>
          <w:sz w:val="20"/>
          <w:szCs w:val="20"/>
        </w:rPr>
      </w:pPr>
      <w:r>
        <w:rPr>
          <w:rFonts w:ascii="Arial" w:hAnsi="Arial"/>
          <w:b/>
          <w:sz w:val="20"/>
          <w:szCs w:val="20"/>
        </w:rPr>
        <w:t>L’approvisionnement dans l’iXshop – un seul et unique fournisseur pour tout</w:t>
      </w:r>
    </w:p>
    <w:p w14:paraId="2081E290" w14:textId="77777777" w:rsidR="00465BB5" w:rsidRPr="00465BB5" w:rsidRDefault="008078A6" w:rsidP="00465BB5">
      <w:pPr>
        <w:spacing w:after="200" w:line="360" w:lineRule="auto"/>
        <w:ind w:left="142"/>
        <w:jc w:val="both"/>
        <w:rPr>
          <w:rFonts w:ascii="Arial" w:eastAsiaTheme="minorHAnsi" w:hAnsi="Arial" w:cs="Arial"/>
          <w:sz w:val="20"/>
          <w:szCs w:val="20"/>
        </w:rPr>
      </w:pPr>
      <w:r>
        <w:rPr>
          <w:rFonts w:ascii="Arial" w:hAnsi="Arial"/>
          <w:sz w:val="20"/>
          <w:szCs w:val="20"/>
        </w:rPr>
        <w:t>Outre la plateforme IoT iX4.0, le portail d’approvisionnement est un des éléments clés de l’iXworld. Il bénéficie d’une acceptation croissante dans bien des domaines. D’une part, l’iXshop comporte de plus en plus de marques et de produits complémentaires haut de gamme approvisionnés d’ores et déjà par plus de 1 000 clients professionnels licenciés avec souvent plusieurs acheteurs au sein d’une même entreprise. Des fonctions de recherche intelligentes leur facilitent l’achat des porte-outils, accessoires, organes de bridage, pièces détachées, matières premières et depuis peu aussi des matériels de mesure – le tout auprès d’un seul et unique fournisseur et le cas échéant via l’intégration au système ERP du client. 97 % des articles proposés actuellement sont disponibles en stock, ce qui permet d’assurer la livraison rapide des 130 000 articles référencés.</w:t>
      </w:r>
    </w:p>
    <w:p w14:paraId="31DD6E74" w14:textId="77777777" w:rsidR="00405401" w:rsidRPr="00C94573" w:rsidRDefault="00471978" w:rsidP="00192759">
      <w:pPr>
        <w:spacing w:after="200" w:line="360" w:lineRule="auto"/>
        <w:ind w:left="142"/>
        <w:jc w:val="both"/>
        <w:rPr>
          <w:rFonts w:ascii="Arial" w:eastAsiaTheme="minorHAnsi" w:hAnsi="Arial" w:cs="Arial"/>
          <w:sz w:val="20"/>
          <w:szCs w:val="20"/>
        </w:rPr>
      </w:pPr>
      <w:r>
        <w:rPr>
          <w:rFonts w:ascii="Arial" w:hAnsi="Arial"/>
          <w:sz w:val="20"/>
          <w:szCs w:val="20"/>
        </w:rPr>
        <w:t>l’iXworld comprend aussi le portail de service INDEX iXservices. Il permet de gérer toutes les machines, même celles de fabricants tiers, y compris la gestion des défaillances, des réparations, de la maintenance et de l’entretien. Un modèle de machine 3D interactif offre des économies de temps considérables, puisqu’il assiste l’utilisateur lors de l'identification et de la commande des pièces détachées nécessaires. L'accès à distance et la télémaintenance sont également possibles, et ce sans licence complexe, grâce à un système prépayé et un smartphone.</w:t>
      </w:r>
    </w:p>
    <w:p w14:paraId="16E31E34" w14:textId="77777777" w:rsidR="00465BB5" w:rsidRPr="00D335FC" w:rsidRDefault="00465BB5" w:rsidP="00192759">
      <w:pPr>
        <w:spacing w:after="200" w:line="360" w:lineRule="auto"/>
        <w:ind w:left="142"/>
        <w:jc w:val="both"/>
        <w:rPr>
          <w:rFonts w:ascii="Arial" w:eastAsiaTheme="minorHAnsi" w:hAnsi="Arial" w:cs="Arial"/>
          <w:sz w:val="20"/>
          <w:szCs w:val="20"/>
          <w:lang w:eastAsia="en-US"/>
        </w:rPr>
      </w:pPr>
    </w:p>
    <w:p w14:paraId="220A5E00" w14:textId="7EF5DD6D" w:rsidR="00A52666" w:rsidRDefault="00A52666">
      <w:pPr>
        <w:rPr>
          <w:rFonts w:ascii="Arial" w:hAnsi="Arial" w:cs="Arial"/>
          <w:sz w:val="20"/>
          <w:szCs w:val="20"/>
        </w:rPr>
      </w:pPr>
      <w:r>
        <w:rPr>
          <w:rFonts w:ascii="Arial" w:hAnsi="Arial" w:cs="Arial"/>
          <w:sz w:val="20"/>
          <w:szCs w:val="20"/>
        </w:rPr>
        <w:br w:type="page"/>
      </w:r>
    </w:p>
    <w:p w14:paraId="02C4E6D1" w14:textId="77777777" w:rsidR="00F32C8A" w:rsidRPr="00C11212" w:rsidRDefault="00F32C8A" w:rsidP="00F32C8A">
      <w:pPr>
        <w:suppressLineNumbers/>
        <w:spacing w:line="336" w:lineRule="auto"/>
        <w:ind w:left="142" w:right="1843"/>
        <w:rPr>
          <w:rFonts w:ascii="Arial" w:hAnsi="Arial" w:cs="Arial"/>
          <w:sz w:val="20"/>
          <w:szCs w:val="20"/>
        </w:rPr>
      </w:pPr>
      <w:r w:rsidRPr="005B0AA4">
        <w:rPr>
          <w:rFonts w:ascii="Arial" w:hAnsi="Arial"/>
          <w:b/>
          <w:sz w:val="20"/>
          <w:szCs w:val="20"/>
          <w:lang w:val="en-US"/>
        </w:rPr>
        <w:lastRenderedPageBreak/>
        <w:t>Contact :</w:t>
      </w:r>
      <w:r w:rsidRPr="005B0AA4">
        <w:rPr>
          <w:rFonts w:ascii="Arial" w:hAnsi="Arial"/>
          <w:sz w:val="20"/>
          <w:szCs w:val="20"/>
          <w:lang w:val="en-US"/>
        </w:rPr>
        <w:tab/>
        <w:t xml:space="preserve">INDEX-Werke GmbH &amp; Co. </w:t>
      </w:r>
      <w:r>
        <w:rPr>
          <w:rFonts w:ascii="Arial" w:hAnsi="Arial"/>
          <w:sz w:val="20"/>
          <w:szCs w:val="20"/>
        </w:rPr>
        <w:t>KG Hahn &amp; Tessky</w:t>
      </w:r>
    </w:p>
    <w:p w14:paraId="56D797F9" w14:textId="77777777" w:rsidR="00F32C8A" w:rsidRPr="00C11212"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27EE0034" w14:textId="77777777" w:rsidR="00F32C8A" w:rsidRPr="00C11212"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Responsable du marketing mondial </w:t>
      </w:r>
    </w:p>
    <w:p w14:paraId="708AA613" w14:textId="77777777" w:rsidR="00F32C8A" w:rsidRPr="00C11212"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Tél. : +49 (711) 3191-1286</w:t>
      </w:r>
    </w:p>
    <w:p w14:paraId="12122948" w14:textId="77777777" w:rsidR="00F32C8A" w:rsidRPr="00D335FC" w:rsidRDefault="005D3B3A" w:rsidP="00F32C8A">
      <w:pPr>
        <w:suppressLineNumbers/>
        <w:spacing w:line="336" w:lineRule="auto"/>
        <w:ind w:left="709" w:right="1843" w:firstLine="709"/>
        <w:rPr>
          <w:rFonts w:ascii="Arial" w:hAnsi="Arial" w:cs="Arial"/>
          <w:sz w:val="20"/>
          <w:szCs w:val="20"/>
        </w:rPr>
      </w:pPr>
      <w:hyperlink r:id="rId8" w:history="1">
        <w:r w:rsidR="00CE1C7A">
          <w:rPr>
            <w:rStyle w:val="Hyperlink"/>
            <w:rFonts w:ascii="Arial" w:hAnsi="Arial"/>
            <w:sz w:val="20"/>
            <w:szCs w:val="20"/>
          </w:rPr>
          <w:t>rainer.gondek@index-werke.de</w:t>
        </w:r>
      </w:hyperlink>
      <w:r w:rsidR="00CE1C7A">
        <w:rPr>
          <w:rFonts w:ascii="Arial" w:hAnsi="Arial"/>
          <w:sz w:val="20"/>
          <w:szCs w:val="20"/>
        </w:rPr>
        <w:t xml:space="preserve"> </w:t>
      </w:r>
    </w:p>
    <w:p w14:paraId="5DC664BA" w14:textId="77777777" w:rsidR="005F3E24" w:rsidRPr="00D335FC" w:rsidRDefault="005F3E24" w:rsidP="003C2277">
      <w:pPr>
        <w:spacing w:after="200" w:line="360" w:lineRule="auto"/>
        <w:ind w:left="142"/>
        <w:jc w:val="both"/>
        <w:rPr>
          <w:rFonts w:ascii="Arial" w:eastAsiaTheme="minorHAnsi" w:hAnsi="Arial" w:cs="Arial"/>
          <w:sz w:val="20"/>
          <w:szCs w:val="20"/>
          <w:lang w:eastAsia="en-US"/>
        </w:rPr>
      </w:pPr>
    </w:p>
    <w:p w14:paraId="1F132EE8" w14:textId="77777777" w:rsidR="00F32C8A" w:rsidRPr="00D335FC" w:rsidRDefault="00F32C8A" w:rsidP="003C2277">
      <w:pPr>
        <w:spacing w:after="200" w:line="360" w:lineRule="auto"/>
        <w:ind w:left="142"/>
        <w:jc w:val="both"/>
        <w:rPr>
          <w:rFonts w:ascii="Arial" w:eastAsiaTheme="minorHAnsi" w:hAnsi="Arial" w:cs="Arial"/>
          <w:sz w:val="20"/>
          <w:szCs w:val="20"/>
          <w:lang w:eastAsia="en-US"/>
        </w:rPr>
      </w:pPr>
    </w:p>
    <w:p w14:paraId="3DFB2D02" w14:textId="22F3FE6E" w:rsidR="005A353A" w:rsidRPr="00D335FC" w:rsidRDefault="005358D5" w:rsidP="005A353A">
      <w:pPr>
        <w:spacing w:after="200" w:line="360" w:lineRule="auto"/>
        <w:ind w:left="142"/>
        <w:jc w:val="both"/>
        <w:rPr>
          <w:rFonts w:ascii="Arial" w:eastAsiaTheme="minorHAnsi" w:hAnsi="Arial" w:cs="Arial"/>
          <w:b/>
          <w:sz w:val="20"/>
          <w:szCs w:val="20"/>
        </w:rPr>
      </w:pPr>
      <w:r>
        <w:rPr>
          <w:rFonts w:ascii="Arial" w:hAnsi="Arial"/>
          <w:b/>
          <w:sz w:val="20"/>
          <w:szCs w:val="20"/>
        </w:rPr>
        <w:t>Photos</w:t>
      </w:r>
      <w:r w:rsidR="00F32C8A">
        <w:rPr>
          <w:rFonts w:ascii="Arial" w:hAnsi="Arial"/>
          <w:b/>
          <w:sz w:val="20"/>
          <w:szCs w:val="20"/>
        </w:rPr>
        <w:t>:</w:t>
      </w:r>
    </w:p>
    <w:p w14:paraId="67FA7E71" w14:textId="4B1E76FA" w:rsidR="00422AE3" w:rsidRPr="00D335FC" w:rsidRDefault="005358D5" w:rsidP="00D14773">
      <w:pPr>
        <w:spacing w:after="200" w:line="360" w:lineRule="auto"/>
        <w:ind w:left="142"/>
        <w:jc w:val="both"/>
        <w:rPr>
          <w:rFonts w:ascii="Arial" w:eastAsiaTheme="minorHAnsi" w:hAnsi="Arial" w:cs="Arial"/>
          <w:sz w:val="20"/>
          <w:szCs w:val="20"/>
          <w:lang w:eastAsia="en-US"/>
        </w:rPr>
      </w:pPr>
      <w:r>
        <w:rPr>
          <w:rFonts w:ascii="Arial" w:hAnsi="Arial"/>
          <w:noProof/>
          <w:sz w:val="20"/>
          <w:szCs w:val="20"/>
          <w:lang w:val="de-DE" w:eastAsia="zh-CN"/>
        </w:rPr>
        <w:drawing>
          <wp:anchor distT="0" distB="0" distL="114300" distR="114300" simplePos="0" relativeHeight="251659264" behindDoc="1" locked="0" layoutInCell="1" allowOverlap="1" wp14:anchorId="14E886FF" wp14:editId="16C468EA">
            <wp:simplePos x="0" y="0"/>
            <wp:positionH relativeFrom="column">
              <wp:posOffset>-85725</wp:posOffset>
            </wp:positionH>
            <wp:positionV relativeFrom="paragraph">
              <wp:posOffset>370840</wp:posOffset>
            </wp:positionV>
            <wp:extent cx="2220595" cy="423545"/>
            <wp:effectExtent l="0" t="0" r="8255" b="0"/>
            <wp:wrapThrough wrapText="bothSides">
              <wp:wrapPolygon edited="0">
                <wp:start x="371" y="0"/>
                <wp:lineTo x="0" y="20402"/>
                <wp:lineTo x="21124" y="20402"/>
                <wp:lineTo x="21495" y="4858"/>
                <wp:lineTo x="21495" y="0"/>
                <wp:lineTo x="371"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 world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20595" cy="423545"/>
                    </a:xfrm>
                    <a:prstGeom prst="rect">
                      <a:avLst/>
                    </a:prstGeom>
                  </pic:spPr>
                </pic:pic>
              </a:graphicData>
            </a:graphic>
            <wp14:sizeRelH relativeFrom="page">
              <wp14:pctWidth>0</wp14:pctWidth>
            </wp14:sizeRelH>
            <wp14:sizeRelV relativeFrom="page">
              <wp14:pctHeight>0</wp14:pctHeight>
            </wp14:sizeRelV>
          </wp:anchor>
        </w:drawing>
      </w:r>
    </w:p>
    <w:p w14:paraId="4398AE3F" w14:textId="77777777" w:rsidR="005358D5" w:rsidRDefault="005358D5" w:rsidP="00D14773">
      <w:pPr>
        <w:spacing w:after="200" w:line="360" w:lineRule="auto"/>
        <w:ind w:left="142"/>
        <w:jc w:val="both"/>
        <w:rPr>
          <w:rFonts w:ascii="Arial" w:hAnsi="Arial"/>
          <w:sz w:val="20"/>
          <w:szCs w:val="20"/>
        </w:rPr>
      </w:pPr>
    </w:p>
    <w:p w14:paraId="67782A82" w14:textId="77777777" w:rsidR="005358D5" w:rsidRPr="005D3B3A" w:rsidRDefault="005358D5" w:rsidP="00D14773">
      <w:pPr>
        <w:spacing w:after="200" w:line="360" w:lineRule="auto"/>
        <w:ind w:left="142"/>
        <w:jc w:val="both"/>
        <w:rPr>
          <w:rFonts w:ascii="Arial" w:hAnsi="Arial"/>
          <w:b/>
          <w:sz w:val="20"/>
          <w:szCs w:val="20"/>
        </w:rPr>
      </w:pPr>
    </w:p>
    <w:p w14:paraId="226D84D5" w14:textId="16B93BBE" w:rsidR="005358D5" w:rsidRDefault="005D3B3A" w:rsidP="005D3B3A">
      <w:pPr>
        <w:spacing w:after="200" w:line="360" w:lineRule="auto"/>
        <w:ind w:left="142"/>
        <w:jc w:val="both"/>
        <w:rPr>
          <w:rFonts w:ascii="Arial" w:hAnsi="Arial"/>
          <w:sz w:val="20"/>
          <w:szCs w:val="20"/>
        </w:rPr>
      </w:pPr>
      <w:r>
        <w:rPr>
          <w:rFonts w:ascii="Arial" w:hAnsi="Arial"/>
          <w:b/>
          <w:sz w:val="20"/>
          <w:szCs w:val="20"/>
        </w:rPr>
        <w:t>Photo 1</w:t>
      </w:r>
      <w:r w:rsidR="00D14773" w:rsidRPr="005D3B3A">
        <w:rPr>
          <w:rFonts w:ascii="Arial" w:hAnsi="Arial"/>
          <w:b/>
          <w:sz w:val="20"/>
          <w:szCs w:val="20"/>
        </w:rPr>
        <w:t>:</w:t>
      </w:r>
      <w:r w:rsidR="00D14773">
        <w:rPr>
          <w:rFonts w:ascii="Arial" w:hAnsi="Arial"/>
          <w:sz w:val="20"/>
          <w:szCs w:val="20"/>
        </w:rPr>
        <w:t xml:space="preserve"> </w:t>
      </w:r>
      <w:r w:rsidR="005358D5" w:rsidRPr="005358D5">
        <w:rPr>
          <w:rFonts w:ascii="Arial" w:hAnsi="Arial"/>
          <w:sz w:val="20"/>
          <w:szCs w:val="20"/>
        </w:rPr>
        <w:t>iXworld – l’univers de l’intégration numérique par INDE</w:t>
      </w:r>
      <w:r w:rsidR="005358D5">
        <w:rPr>
          <w:rFonts w:ascii="Arial" w:hAnsi="Arial"/>
          <w:sz w:val="20"/>
          <w:szCs w:val="20"/>
        </w:rPr>
        <w:t xml:space="preserve">X. </w:t>
      </w:r>
      <w:r w:rsidR="00793E08">
        <w:rPr>
          <w:rFonts w:ascii="Arial" w:hAnsi="Arial"/>
          <w:sz w:val="20"/>
          <w:szCs w:val="20"/>
        </w:rPr>
        <w:t>Photo : INDEX</w:t>
      </w:r>
    </w:p>
    <w:p w14:paraId="2FAEC3AF" w14:textId="77777777" w:rsidR="005D3B3A" w:rsidRPr="005D3B3A" w:rsidRDefault="005D3B3A" w:rsidP="005D3B3A">
      <w:pPr>
        <w:spacing w:after="200" w:line="360" w:lineRule="auto"/>
        <w:ind w:left="142"/>
        <w:jc w:val="both"/>
        <w:rPr>
          <w:rFonts w:ascii="Arial" w:eastAsiaTheme="minorHAnsi" w:hAnsi="Arial" w:cs="Arial"/>
          <w:sz w:val="20"/>
          <w:szCs w:val="20"/>
        </w:rPr>
      </w:pPr>
    </w:p>
    <w:p w14:paraId="1A2F6F35" w14:textId="22DE629A" w:rsidR="005358D5" w:rsidRDefault="005D3B3A" w:rsidP="005D3B3A">
      <w:pPr>
        <w:spacing w:after="200" w:line="360" w:lineRule="auto"/>
        <w:ind w:left="142"/>
        <w:jc w:val="both"/>
        <w:rPr>
          <w:rFonts w:ascii="Arial" w:eastAsiaTheme="minorHAnsi" w:hAnsi="Arial" w:cs="Arial"/>
          <w:sz w:val="20"/>
          <w:szCs w:val="20"/>
        </w:rPr>
      </w:pPr>
      <w:r>
        <w:rPr>
          <w:rFonts w:ascii="Arial" w:hAnsi="Arial" w:cs="Arial"/>
          <w:noProof/>
          <w:sz w:val="20"/>
          <w:szCs w:val="20"/>
          <w:lang w:val="de-DE" w:eastAsia="zh-CN"/>
        </w:rPr>
        <w:pict w14:anchorId="14A19E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75pt;height:270pt">
            <v:imagedata r:id="rId10" o:title="002_iXworld"/>
          </v:shape>
        </w:pict>
      </w:r>
    </w:p>
    <w:p w14:paraId="7E0C7E18" w14:textId="6AC7B185" w:rsidR="005358D5" w:rsidRDefault="005D3B3A" w:rsidP="005D3B3A">
      <w:pPr>
        <w:spacing w:after="200" w:line="360" w:lineRule="auto"/>
        <w:jc w:val="both"/>
        <w:rPr>
          <w:rFonts w:ascii="Arial" w:hAnsi="Arial"/>
          <w:sz w:val="20"/>
          <w:szCs w:val="20"/>
        </w:rPr>
      </w:pPr>
      <w:r>
        <w:rPr>
          <w:rFonts w:ascii="Arial" w:hAnsi="Arial"/>
          <w:b/>
          <w:sz w:val="20"/>
          <w:szCs w:val="20"/>
        </w:rPr>
        <w:t>Photo 2</w:t>
      </w:r>
      <w:bookmarkStart w:id="0" w:name="_GoBack"/>
      <w:bookmarkEnd w:id="0"/>
      <w:r w:rsidR="005358D5" w:rsidRPr="005D3B3A">
        <w:rPr>
          <w:rFonts w:ascii="Arial" w:hAnsi="Arial"/>
          <w:b/>
          <w:sz w:val="20"/>
          <w:szCs w:val="20"/>
        </w:rPr>
        <w:t>:</w:t>
      </w:r>
      <w:r w:rsidR="005358D5">
        <w:rPr>
          <w:rFonts w:ascii="Arial" w:hAnsi="Arial"/>
          <w:sz w:val="20"/>
          <w:szCs w:val="20"/>
        </w:rPr>
        <w:t xml:space="preserve"> </w:t>
      </w:r>
      <w:r w:rsidR="005358D5" w:rsidRPr="005358D5">
        <w:rPr>
          <w:rFonts w:ascii="Arial" w:hAnsi="Arial"/>
          <w:sz w:val="20"/>
          <w:szCs w:val="20"/>
        </w:rPr>
        <w:t>La plateforme IoT</w:t>
      </w:r>
      <w:r w:rsidR="005358D5">
        <w:rPr>
          <w:rFonts w:ascii="Arial" w:hAnsi="Arial"/>
          <w:sz w:val="20"/>
          <w:szCs w:val="20"/>
        </w:rPr>
        <w:t xml:space="preserve"> - </w:t>
      </w:r>
      <w:r w:rsidR="005358D5" w:rsidRPr="005358D5">
        <w:rPr>
          <w:rFonts w:ascii="Arial" w:hAnsi="Arial"/>
          <w:sz w:val="20"/>
          <w:szCs w:val="20"/>
        </w:rPr>
        <w:t>Soyez parfaitement préparé pour la digitalisation de votre production</w:t>
      </w:r>
      <w:r w:rsidR="005358D5">
        <w:rPr>
          <w:rFonts w:ascii="Arial" w:hAnsi="Arial"/>
          <w:sz w:val="20"/>
          <w:szCs w:val="20"/>
        </w:rPr>
        <w:t>. Photo : INDEX</w:t>
      </w:r>
    </w:p>
    <w:p w14:paraId="2A8ABEF9" w14:textId="77777777" w:rsidR="005358D5" w:rsidRPr="00D335FC" w:rsidRDefault="005358D5" w:rsidP="00D14773">
      <w:pPr>
        <w:spacing w:after="200" w:line="360" w:lineRule="auto"/>
        <w:ind w:left="142"/>
        <w:jc w:val="both"/>
        <w:rPr>
          <w:rFonts w:ascii="Arial" w:eastAsiaTheme="minorHAnsi" w:hAnsi="Arial" w:cs="Arial"/>
          <w:sz w:val="20"/>
          <w:szCs w:val="20"/>
          <w:lang w:eastAsia="en-US"/>
        </w:rPr>
      </w:pPr>
    </w:p>
    <w:sectPr w:rsidR="005358D5" w:rsidRPr="00D335FC"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FB705" w14:textId="77777777" w:rsidR="00262D8D" w:rsidRDefault="00262D8D">
      <w:r>
        <w:separator/>
      </w:r>
    </w:p>
  </w:endnote>
  <w:endnote w:type="continuationSeparator" w:id="0">
    <w:p w14:paraId="5DA2C95F" w14:textId="77777777" w:rsidR="00262D8D" w:rsidRDefault="0026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BE751" w14:textId="388072CF"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5D3B3A">
      <w:rPr>
        <w:rStyle w:val="Seitenzahl"/>
        <w:rFonts w:ascii="Arial" w:hAnsi="Arial" w:cs="Arial"/>
        <w:noProof/>
        <w:sz w:val="18"/>
        <w:szCs w:val="18"/>
      </w:rPr>
      <w:t>4</w:t>
    </w:r>
    <w:r w:rsidRPr="002A0A1F">
      <w:rPr>
        <w:rStyle w:val="Seitenzahl"/>
        <w:rFonts w:ascii="Arial" w:hAnsi="Arial" w:cs="Arial"/>
        <w:sz w:val="18"/>
        <w:szCs w:val="18"/>
      </w:rPr>
      <w:fldChar w:fldCharType="end"/>
    </w:r>
    <w:r>
      <w:rPr>
        <w:rStyle w:val="Seitenzahl"/>
        <w:rFonts w:ascii="Arial" w:hAnsi="Arial"/>
        <w:sz w:val="18"/>
        <w:szCs w:val="18"/>
      </w:rPr>
      <w:t xml:space="preserve"> sur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5D3B3A">
      <w:rPr>
        <w:rStyle w:val="Seitenzahl"/>
        <w:rFonts w:ascii="Arial" w:hAnsi="Arial" w:cs="Arial"/>
        <w:noProof/>
        <w:sz w:val="18"/>
        <w:szCs w:val="18"/>
      </w:rPr>
      <w:t>4</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D2C9E" w14:textId="77777777" w:rsidR="00262D8D" w:rsidRDefault="00262D8D">
      <w:r>
        <w:separator/>
      </w:r>
    </w:p>
  </w:footnote>
  <w:footnote w:type="continuationSeparator" w:id="0">
    <w:p w14:paraId="655374FA" w14:textId="77777777" w:rsidR="00262D8D" w:rsidRDefault="00262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83642" w14:textId="77777777" w:rsidR="00F76584" w:rsidRPr="003D200C" w:rsidRDefault="00F76584" w:rsidP="008B40C7">
    <w:pPr>
      <w:pStyle w:val="Kopfzeile"/>
      <w:tabs>
        <w:tab w:val="clear" w:pos="9072"/>
        <w:tab w:val="right" w:pos="9360"/>
      </w:tabs>
      <w:ind w:left="7799"/>
    </w:pPr>
    <w:r>
      <w:tab/>
    </w:r>
    <w:r>
      <w:rPr>
        <w:noProof/>
        <w:lang w:val="de-DE" w:eastAsia="zh-CN"/>
      </w:rPr>
      <w:drawing>
        <wp:inline distT="0" distB="0" distL="0" distR="0" wp14:anchorId="160C8E1F" wp14:editId="7AB4EE96">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6A163886" w14:textId="77777777" w:rsidR="008C66BE" w:rsidRDefault="008C66BE" w:rsidP="008C66BE">
    <w:pPr>
      <w:pStyle w:val="Kopfzeile"/>
      <w:tabs>
        <w:tab w:val="clear" w:pos="4536"/>
        <w:tab w:val="clear" w:pos="9072"/>
      </w:tabs>
      <w:ind w:left="6840"/>
      <w:jc w:val="right"/>
      <w:rPr>
        <w:rFonts w:ascii="Arial" w:hAnsi="Arial" w:cs="Arial"/>
        <w:sz w:val="16"/>
        <w:lang w:val="en-US"/>
      </w:rPr>
    </w:pPr>
  </w:p>
  <w:p w14:paraId="71834F82" w14:textId="27B5B8C3" w:rsidR="008C66BE" w:rsidRPr="008178F5" w:rsidRDefault="005B0AA4"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w:t>
    </w:r>
    <w:r w:rsidR="000D22C6">
      <w:rPr>
        <w:rFonts w:ascii="Arial" w:hAnsi="Arial"/>
        <w:sz w:val="16"/>
      </w:rPr>
      <w:t>iXworld 2020</w:t>
    </w:r>
  </w:p>
  <w:p w14:paraId="558E1E78"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4833BF54" w14:textId="77777777" w:rsidR="00F76584" w:rsidRPr="003D200C" w:rsidRDefault="00F76584" w:rsidP="00AE64C2">
    <w:pPr>
      <w:pStyle w:val="Kopfzeile"/>
      <w:tabs>
        <w:tab w:val="clear" w:pos="4536"/>
        <w:tab w:val="clear" w:pos="9072"/>
      </w:tabs>
      <w:ind w:left="6840"/>
      <w:jc w:val="right"/>
      <w:rPr>
        <w:rFonts w:ascii="Arial" w:hAnsi="Arial" w:cs="Arial"/>
        <w:sz w:val="16"/>
        <w:lang w:val="en-US"/>
      </w:rPr>
    </w:pPr>
  </w:p>
  <w:p w14:paraId="043FDC46"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CD8"/>
    <w:rsid w:val="00003F66"/>
    <w:rsid w:val="00013608"/>
    <w:rsid w:val="000145DC"/>
    <w:rsid w:val="000223C7"/>
    <w:rsid w:val="0002718C"/>
    <w:rsid w:val="000330EB"/>
    <w:rsid w:val="00033FAB"/>
    <w:rsid w:val="00037DD6"/>
    <w:rsid w:val="000417E2"/>
    <w:rsid w:val="00042D2C"/>
    <w:rsid w:val="00042DA3"/>
    <w:rsid w:val="00046FB5"/>
    <w:rsid w:val="000568E9"/>
    <w:rsid w:val="000602F5"/>
    <w:rsid w:val="000738A3"/>
    <w:rsid w:val="00073FCC"/>
    <w:rsid w:val="00076175"/>
    <w:rsid w:val="00092A02"/>
    <w:rsid w:val="000A09F9"/>
    <w:rsid w:val="000A0DDD"/>
    <w:rsid w:val="000A6B85"/>
    <w:rsid w:val="000A7F31"/>
    <w:rsid w:val="000B0B5B"/>
    <w:rsid w:val="000C2336"/>
    <w:rsid w:val="000C3CBB"/>
    <w:rsid w:val="000D0A3A"/>
    <w:rsid w:val="000D22C6"/>
    <w:rsid w:val="000D3A08"/>
    <w:rsid w:val="000D546A"/>
    <w:rsid w:val="000E1F6D"/>
    <w:rsid w:val="000E51D7"/>
    <w:rsid w:val="000E7045"/>
    <w:rsid w:val="000E7E0D"/>
    <w:rsid w:val="000F58FB"/>
    <w:rsid w:val="00107B6B"/>
    <w:rsid w:val="00107F92"/>
    <w:rsid w:val="0011189B"/>
    <w:rsid w:val="00112619"/>
    <w:rsid w:val="00120659"/>
    <w:rsid w:val="00123D45"/>
    <w:rsid w:val="00130697"/>
    <w:rsid w:val="00131AC4"/>
    <w:rsid w:val="0013320E"/>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B1E13"/>
    <w:rsid w:val="001B36CA"/>
    <w:rsid w:val="001B39F6"/>
    <w:rsid w:val="001B7AF4"/>
    <w:rsid w:val="001D1511"/>
    <w:rsid w:val="001E05DD"/>
    <w:rsid w:val="001E0605"/>
    <w:rsid w:val="001E1539"/>
    <w:rsid w:val="001F1EFD"/>
    <w:rsid w:val="00201559"/>
    <w:rsid w:val="002036AF"/>
    <w:rsid w:val="00206324"/>
    <w:rsid w:val="00207497"/>
    <w:rsid w:val="00207885"/>
    <w:rsid w:val="00211AF2"/>
    <w:rsid w:val="00212595"/>
    <w:rsid w:val="002208C9"/>
    <w:rsid w:val="002213FD"/>
    <w:rsid w:val="00222FC5"/>
    <w:rsid w:val="00224559"/>
    <w:rsid w:val="00225696"/>
    <w:rsid w:val="0023133A"/>
    <w:rsid w:val="00235ED6"/>
    <w:rsid w:val="002361B1"/>
    <w:rsid w:val="00242A16"/>
    <w:rsid w:val="002508F8"/>
    <w:rsid w:val="00252394"/>
    <w:rsid w:val="00256000"/>
    <w:rsid w:val="00261CB4"/>
    <w:rsid w:val="00262014"/>
    <w:rsid w:val="00262D8D"/>
    <w:rsid w:val="0026448E"/>
    <w:rsid w:val="00266A83"/>
    <w:rsid w:val="00266E3E"/>
    <w:rsid w:val="00267FDD"/>
    <w:rsid w:val="0027071B"/>
    <w:rsid w:val="00270ADC"/>
    <w:rsid w:val="00284137"/>
    <w:rsid w:val="00284D73"/>
    <w:rsid w:val="00285D73"/>
    <w:rsid w:val="00294D30"/>
    <w:rsid w:val="00295D86"/>
    <w:rsid w:val="002A0A1F"/>
    <w:rsid w:val="002C2782"/>
    <w:rsid w:val="002C52CB"/>
    <w:rsid w:val="002D038B"/>
    <w:rsid w:val="002D0FF4"/>
    <w:rsid w:val="002D2928"/>
    <w:rsid w:val="002D37B1"/>
    <w:rsid w:val="002D607B"/>
    <w:rsid w:val="002E4C83"/>
    <w:rsid w:val="002E52C6"/>
    <w:rsid w:val="002E572F"/>
    <w:rsid w:val="002E74F7"/>
    <w:rsid w:val="002F1927"/>
    <w:rsid w:val="002F40C9"/>
    <w:rsid w:val="002F51C3"/>
    <w:rsid w:val="002F7069"/>
    <w:rsid w:val="0030559E"/>
    <w:rsid w:val="0030733E"/>
    <w:rsid w:val="003240E3"/>
    <w:rsid w:val="00334401"/>
    <w:rsid w:val="00350072"/>
    <w:rsid w:val="00353117"/>
    <w:rsid w:val="00360228"/>
    <w:rsid w:val="00360722"/>
    <w:rsid w:val="00361768"/>
    <w:rsid w:val="0036385F"/>
    <w:rsid w:val="0036726E"/>
    <w:rsid w:val="00367F5D"/>
    <w:rsid w:val="0037311D"/>
    <w:rsid w:val="0037625A"/>
    <w:rsid w:val="00377560"/>
    <w:rsid w:val="0037788C"/>
    <w:rsid w:val="00377F47"/>
    <w:rsid w:val="00381EF9"/>
    <w:rsid w:val="003860F4"/>
    <w:rsid w:val="003924B0"/>
    <w:rsid w:val="003925A8"/>
    <w:rsid w:val="00394986"/>
    <w:rsid w:val="003957DE"/>
    <w:rsid w:val="00395A28"/>
    <w:rsid w:val="00397A76"/>
    <w:rsid w:val="003A51BB"/>
    <w:rsid w:val="003A7C1B"/>
    <w:rsid w:val="003B0528"/>
    <w:rsid w:val="003B0F98"/>
    <w:rsid w:val="003B5BA9"/>
    <w:rsid w:val="003C0AF9"/>
    <w:rsid w:val="003C2277"/>
    <w:rsid w:val="003C6139"/>
    <w:rsid w:val="003E4D2B"/>
    <w:rsid w:val="003E5584"/>
    <w:rsid w:val="003E7BF4"/>
    <w:rsid w:val="003F60D2"/>
    <w:rsid w:val="00405401"/>
    <w:rsid w:val="00406AB0"/>
    <w:rsid w:val="0041150F"/>
    <w:rsid w:val="00414963"/>
    <w:rsid w:val="00414CF2"/>
    <w:rsid w:val="00415A87"/>
    <w:rsid w:val="00415D03"/>
    <w:rsid w:val="004203A9"/>
    <w:rsid w:val="004204C8"/>
    <w:rsid w:val="00422AE3"/>
    <w:rsid w:val="00422AEB"/>
    <w:rsid w:val="0042410F"/>
    <w:rsid w:val="004248D6"/>
    <w:rsid w:val="00424E75"/>
    <w:rsid w:val="00426195"/>
    <w:rsid w:val="00432DD2"/>
    <w:rsid w:val="00433009"/>
    <w:rsid w:val="00443DDF"/>
    <w:rsid w:val="00446278"/>
    <w:rsid w:val="00446750"/>
    <w:rsid w:val="00447215"/>
    <w:rsid w:val="00447CDC"/>
    <w:rsid w:val="00454812"/>
    <w:rsid w:val="0046004B"/>
    <w:rsid w:val="00460631"/>
    <w:rsid w:val="00463188"/>
    <w:rsid w:val="00463DF5"/>
    <w:rsid w:val="00465BB5"/>
    <w:rsid w:val="00467F33"/>
    <w:rsid w:val="00471978"/>
    <w:rsid w:val="004720E4"/>
    <w:rsid w:val="0047346F"/>
    <w:rsid w:val="00476642"/>
    <w:rsid w:val="004804E4"/>
    <w:rsid w:val="00480651"/>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75BA"/>
    <w:rsid w:val="004E01D4"/>
    <w:rsid w:val="004E2CA9"/>
    <w:rsid w:val="004E3D1C"/>
    <w:rsid w:val="004E6BF4"/>
    <w:rsid w:val="004F048C"/>
    <w:rsid w:val="004F1571"/>
    <w:rsid w:val="004F6632"/>
    <w:rsid w:val="004F741B"/>
    <w:rsid w:val="00501800"/>
    <w:rsid w:val="00502E6F"/>
    <w:rsid w:val="005042F8"/>
    <w:rsid w:val="00504380"/>
    <w:rsid w:val="00510E43"/>
    <w:rsid w:val="00517676"/>
    <w:rsid w:val="00521067"/>
    <w:rsid w:val="00521CF6"/>
    <w:rsid w:val="0052567E"/>
    <w:rsid w:val="0053108F"/>
    <w:rsid w:val="005310D0"/>
    <w:rsid w:val="0053423A"/>
    <w:rsid w:val="00534760"/>
    <w:rsid w:val="005358D5"/>
    <w:rsid w:val="00543713"/>
    <w:rsid w:val="00543C7E"/>
    <w:rsid w:val="00544BB2"/>
    <w:rsid w:val="0055166D"/>
    <w:rsid w:val="00555FF2"/>
    <w:rsid w:val="005609F5"/>
    <w:rsid w:val="00566701"/>
    <w:rsid w:val="00567254"/>
    <w:rsid w:val="00573260"/>
    <w:rsid w:val="00573C44"/>
    <w:rsid w:val="005753FB"/>
    <w:rsid w:val="0057633A"/>
    <w:rsid w:val="00577F45"/>
    <w:rsid w:val="00581ADC"/>
    <w:rsid w:val="005A109C"/>
    <w:rsid w:val="005A353A"/>
    <w:rsid w:val="005A48B3"/>
    <w:rsid w:val="005A549F"/>
    <w:rsid w:val="005B0AA4"/>
    <w:rsid w:val="005B0DF3"/>
    <w:rsid w:val="005C021E"/>
    <w:rsid w:val="005C2F01"/>
    <w:rsid w:val="005C6E5A"/>
    <w:rsid w:val="005C721F"/>
    <w:rsid w:val="005D014F"/>
    <w:rsid w:val="005D018C"/>
    <w:rsid w:val="005D3B3A"/>
    <w:rsid w:val="005D5FB8"/>
    <w:rsid w:val="005E00FA"/>
    <w:rsid w:val="005E29EC"/>
    <w:rsid w:val="005F3E24"/>
    <w:rsid w:val="005F3E80"/>
    <w:rsid w:val="005F55FF"/>
    <w:rsid w:val="005F5611"/>
    <w:rsid w:val="005F7A16"/>
    <w:rsid w:val="006027CB"/>
    <w:rsid w:val="0060662C"/>
    <w:rsid w:val="006160DC"/>
    <w:rsid w:val="0062379F"/>
    <w:rsid w:val="00626889"/>
    <w:rsid w:val="00627581"/>
    <w:rsid w:val="00630673"/>
    <w:rsid w:val="00637120"/>
    <w:rsid w:val="0065153A"/>
    <w:rsid w:val="00656679"/>
    <w:rsid w:val="00660246"/>
    <w:rsid w:val="00672561"/>
    <w:rsid w:val="006727C1"/>
    <w:rsid w:val="00675059"/>
    <w:rsid w:val="00677566"/>
    <w:rsid w:val="006803F7"/>
    <w:rsid w:val="00680B31"/>
    <w:rsid w:val="0068145C"/>
    <w:rsid w:val="00683EF2"/>
    <w:rsid w:val="00684280"/>
    <w:rsid w:val="00695EC9"/>
    <w:rsid w:val="00697B66"/>
    <w:rsid w:val="006A141A"/>
    <w:rsid w:val="006A5028"/>
    <w:rsid w:val="006A588B"/>
    <w:rsid w:val="006A673A"/>
    <w:rsid w:val="006A6F2B"/>
    <w:rsid w:val="006B4984"/>
    <w:rsid w:val="006B7F8B"/>
    <w:rsid w:val="006C0FD9"/>
    <w:rsid w:val="006C3AA0"/>
    <w:rsid w:val="006C3E18"/>
    <w:rsid w:val="006C44E2"/>
    <w:rsid w:val="006D1A1F"/>
    <w:rsid w:val="006D1B3E"/>
    <w:rsid w:val="006E0AE1"/>
    <w:rsid w:val="006E1B3D"/>
    <w:rsid w:val="006E6820"/>
    <w:rsid w:val="006F25E1"/>
    <w:rsid w:val="006F2CD8"/>
    <w:rsid w:val="006F7DCA"/>
    <w:rsid w:val="00704868"/>
    <w:rsid w:val="007048E3"/>
    <w:rsid w:val="0071341B"/>
    <w:rsid w:val="00713606"/>
    <w:rsid w:val="00717063"/>
    <w:rsid w:val="00717BFA"/>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93E08"/>
    <w:rsid w:val="00796E71"/>
    <w:rsid w:val="007A7797"/>
    <w:rsid w:val="007B0855"/>
    <w:rsid w:val="007B1419"/>
    <w:rsid w:val="007B1DCF"/>
    <w:rsid w:val="007B1E16"/>
    <w:rsid w:val="007B5F69"/>
    <w:rsid w:val="007B737D"/>
    <w:rsid w:val="007D169D"/>
    <w:rsid w:val="007E2ADF"/>
    <w:rsid w:val="007E37E5"/>
    <w:rsid w:val="007F052C"/>
    <w:rsid w:val="00800F22"/>
    <w:rsid w:val="0080270B"/>
    <w:rsid w:val="008036F7"/>
    <w:rsid w:val="008078A6"/>
    <w:rsid w:val="00807CE8"/>
    <w:rsid w:val="00813110"/>
    <w:rsid w:val="008133B0"/>
    <w:rsid w:val="00815941"/>
    <w:rsid w:val="008177F0"/>
    <w:rsid w:val="008178F5"/>
    <w:rsid w:val="00847216"/>
    <w:rsid w:val="00847D66"/>
    <w:rsid w:val="00850911"/>
    <w:rsid w:val="00851066"/>
    <w:rsid w:val="00853E22"/>
    <w:rsid w:val="0085749B"/>
    <w:rsid w:val="0086192A"/>
    <w:rsid w:val="0086295F"/>
    <w:rsid w:val="00863CDE"/>
    <w:rsid w:val="00867F14"/>
    <w:rsid w:val="00877CBA"/>
    <w:rsid w:val="008858D7"/>
    <w:rsid w:val="0088677D"/>
    <w:rsid w:val="0088766D"/>
    <w:rsid w:val="008A0474"/>
    <w:rsid w:val="008A3663"/>
    <w:rsid w:val="008A6D13"/>
    <w:rsid w:val="008B40C7"/>
    <w:rsid w:val="008B5385"/>
    <w:rsid w:val="008B58B8"/>
    <w:rsid w:val="008B765E"/>
    <w:rsid w:val="008C104C"/>
    <w:rsid w:val="008C25F3"/>
    <w:rsid w:val="008C33A4"/>
    <w:rsid w:val="008C3A38"/>
    <w:rsid w:val="008C4772"/>
    <w:rsid w:val="008C66BE"/>
    <w:rsid w:val="008D0F44"/>
    <w:rsid w:val="008D1A51"/>
    <w:rsid w:val="008D6EB5"/>
    <w:rsid w:val="008E037C"/>
    <w:rsid w:val="008E1553"/>
    <w:rsid w:val="008E268C"/>
    <w:rsid w:val="008F1C00"/>
    <w:rsid w:val="00901621"/>
    <w:rsid w:val="00904740"/>
    <w:rsid w:val="00904D06"/>
    <w:rsid w:val="00904F52"/>
    <w:rsid w:val="0091190A"/>
    <w:rsid w:val="00917F2E"/>
    <w:rsid w:val="009218D6"/>
    <w:rsid w:val="00922DAE"/>
    <w:rsid w:val="00926B09"/>
    <w:rsid w:val="0093136C"/>
    <w:rsid w:val="00937615"/>
    <w:rsid w:val="009379DE"/>
    <w:rsid w:val="0094120E"/>
    <w:rsid w:val="00946D88"/>
    <w:rsid w:val="00955761"/>
    <w:rsid w:val="009661B7"/>
    <w:rsid w:val="00971814"/>
    <w:rsid w:val="00971F9F"/>
    <w:rsid w:val="00976D01"/>
    <w:rsid w:val="00980C02"/>
    <w:rsid w:val="00985312"/>
    <w:rsid w:val="00991941"/>
    <w:rsid w:val="00993817"/>
    <w:rsid w:val="00994501"/>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043A7"/>
    <w:rsid w:val="00A11A44"/>
    <w:rsid w:val="00A269CE"/>
    <w:rsid w:val="00A32630"/>
    <w:rsid w:val="00A37BBA"/>
    <w:rsid w:val="00A50F9C"/>
    <w:rsid w:val="00A52666"/>
    <w:rsid w:val="00A53DF8"/>
    <w:rsid w:val="00A62E50"/>
    <w:rsid w:val="00A662A5"/>
    <w:rsid w:val="00A70851"/>
    <w:rsid w:val="00A716C4"/>
    <w:rsid w:val="00A72BAE"/>
    <w:rsid w:val="00A73611"/>
    <w:rsid w:val="00A73987"/>
    <w:rsid w:val="00A769FD"/>
    <w:rsid w:val="00A76C55"/>
    <w:rsid w:val="00A7749A"/>
    <w:rsid w:val="00A81CD2"/>
    <w:rsid w:val="00A83A93"/>
    <w:rsid w:val="00A83F0A"/>
    <w:rsid w:val="00A83F35"/>
    <w:rsid w:val="00A84A49"/>
    <w:rsid w:val="00A90F47"/>
    <w:rsid w:val="00A94162"/>
    <w:rsid w:val="00A95DB7"/>
    <w:rsid w:val="00A96370"/>
    <w:rsid w:val="00AA1700"/>
    <w:rsid w:val="00AA49F6"/>
    <w:rsid w:val="00AA4DE4"/>
    <w:rsid w:val="00AB253A"/>
    <w:rsid w:val="00AB5101"/>
    <w:rsid w:val="00AC37E7"/>
    <w:rsid w:val="00AD1B3A"/>
    <w:rsid w:val="00AD5157"/>
    <w:rsid w:val="00AE1178"/>
    <w:rsid w:val="00AE220D"/>
    <w:rsid w:val="00AE64C2"/>
    <w:rsid w:val="00AF04B8"/>
    <w:rsid w:val="00AF5218"/>
    <w:rsid w:val="00B05448"/>
    <w:rsid w:val="00B062A9"/>
    <w:rsid w:val="00B106E6"/>
    <w:rsid w:val="00B130E7"/>
    <w:rsid w:val="00B143BF"/>
    <w:rsid w:val="00B32197"/>
    <w:rsid w:val="00B33C24"/>
    <w:rsid w:val="00B420CC"/>
    <w:rsid w:val="00B44177"/>
    <w:rsid w:val="00B44AA4"/>
    <w:rsid w:val="00B50378"/>
    <w:rsid w:val="00B6086D"/>
    <w:rsid w:val="00B60D19"/>
    <w:rsid w:val="00B611AA"/>
    <w:rsid w:val="00B6229B"/>
    <w:rsid w:val="00B63FD8"/>
    <w:rsid w:val="00B71BC4"/>
    <w:rsid w:val="00B724D5"/>
    <w:rsid w:val="00B76920"/>
    <w:rsid w:val="00B87AC5"/>
    <w:rsid w:val="00B9037B"/>
    <w:rsid w:val="00B94D4F"/>
    <w:rsid w:val="00B96674"/>
    <w:rsid w:val="00BA4288"/>
    <w:rsid w:val="00BA57CA"/>
    <w:rsid w:val="00BA5C61"/>
    <w:rsid w:val="00BB3AEB"/>
    <w:rsid w:val="00BC0F11"/>
    <w:rsid w:val="00BD264F"/>
    <w:rsid w:val="00BD512C"/>
    <w:rsid w:val="00BE68C8"/>
    <w:rsid w:val="00BE7797"/>
    <w:rsid w:val="00BE79B9"/>
    <w:rsid w:val="00BF127F"/>
    <w:rsid w:val="00BF5362"/>
    <w:rsid w:val="00BF7959"/>
    <w:rsid w:val="00BF7B02"/>
    <w:rsid w:val="00C01F56"/>
    <w:rsid w:val="00C02402"/>
    <w:rsid w:val="00C0374E"/>
    <w:rsid w:val="00C06334"/>
    <w:rsid w:val="00C11212"/>
    <w:rsid w:val="00C154E1"/>
    <w:rsid w:val="00C205C7"/>
    <w:rsid w:val="00C35B6D"/>
    <w:rsid w:val="00C460E5"/>
    <w:rsid w:val="00C46BAA"/>
    <w:rsid w:val="00C52C2E"/>
    <w:rsid w:val="00C5688F"/>
    <w:rsid w:val="00C571F6"/>
    <w:rsid w:val="00C63FCB"/>
    <w:rsid w:val="00C70A14"/>
    <w:rsid w:val="00C71D48"/>
    <w:rsid w:val="00C76642"/>
    <w:rsid w:val="00C80D8C"/>
    <w:rsid w:val="00C9038A"/>
    <w:rsid w:val="00C91B10"/>
    <w:rsid w:val="00C921AF"/>
    <w:rsid w:val="00C94573"/>
    <w:rsid w:val="00C96D56"/>
    <w:rsid w:val="00CA132B"/>
    <w:rsid w:val="00CA1540"/>
    <w:rsid w:val="00CA3275"/>
    <w:rsid w:val="00CB3691"/>
    <w:rsid w:val="00CC2163"/>
    <w:rsid w:val="00CC3F7A"/>
    <w:rsid w:val="00CC7AA6"/>
    <w:rsid w:val="00CD0992"/>
    <w:rsid w:val="00CD59EA"/>
    <w:rsid w:val="00CD6D21"/>
    <w:rsid w:val="00CE0DA3"/>
    <w:rsid w:val="00CE1C7A"/>
    <w:rsid w:val="00CE3C6A"/>
    <w:rsid w:val="00CE4C4B"/>
    <w:rsid w:val="00CE5DA1"/>
    <w:rsid w:val="00CE6586"/>
    <w:rsid w:val="00CF3E31"/>
    <w:rsid w:val="00D04BF0"/>
    <w:rsid w:val="00D11313"/>
    <w:rsid w:val="00D135F3"/>
    <w:rsid w:val="00D14773"/>
    <w:rsid w:val="00D15798"/>
    <w:rsid w:val="00D16F4D"/>
    <w:rsid w:val="00D222A0"/>
    <w:rsid w:val="00D23ACD"/>
    <w:rsid w:val="00D25284"/>
    <w:rsid w:val="00D26A4B"/>
    <w:rsid w:val="00D2753C"/>
    <w:rsid w:val="00D31DB3"/>
    <w:rsid w:val="00D335FC"/>
    <w:rsid w:val="00D407E1"/>
    <w:rsid w:val="00D4624B"/>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11A2"/>
    <w:rsid w:val="00DC6E3B"/>
    <w:rsid w:val="00DD273B"/>
    <w:rsid w:val="00DE2001"/>
    <w:rsid w:val="00DE40C9"/>
    <w:rsid w:val="00DF72D5"/>
    <w:rsid w:val="00E012F8"/>
    <w:rsid w:val="00E07D31"/>
    <w:rsid w:val="00E07DAF"/>
    <w:rsid w:val="00E12144"/>
    <w:rsid w:val="00E1488A"/>
    <w:rsid w:val="00E148DF"/>
    <w:rsid w:val="00E17752"/>
    <w:rsid w:val="00E217FF"/>
    <w:rsid w:val="00E24CCC"/>
    <w:rsid w:val="00E303AC"/>
    <w:rsid w:val="00E35A69"/>
    <w:rsid w:val="00E3784D"/>
    <w:rsid w:val="00E462F7"/>
    <w:rsid w:val="00E47DD9"/>
    <w:rsid w:val="00E5629B"/>
    <w:rsid w:val="00E571FC"/>
    <w:rsid w:val="00E57B74"/>
    <w:rsid w:val="00E6620E"/>
    <w:rsid w:val="00E74DB2"/>
    <w:rsid w:val="00E82AA1"/>
    <w:rsid w:val="00E84366"/>
    <w:rsid w:val="00E905AC"/>
    <w:rsid w:val="00E93E16"/>
    <w:rsid w:val="00E94870"/>
    <w:rsid w:val="00EA3494"/>
    <w:rsid w:val="00EA402B"/>
    <w:rsid w:val="00EA4C06"/>
    <w:rsid w:val="00EA613C"/>
    <w:rsid w:val="00EA7A1A"/>
    <w:rsid w:val="00EB31E0"/>
    <w:rsid w:val="00EB7121"/>
    <w:rsid w:val="00EC0EE6"/>
    <w:rsid w:val="00EC3D9F"/>
    <w:rsid w:val="00EC4279"/>
    <w:rsid w:val="00EC58B3"/>
    <w:rsid w:val="00EC72BC"/>
    <w:rsid w:val="00ED32AB"/>
    <w:rsid w:val="00ED4CC9"/>
    <w:rsid w:val="00EE5A18"/>
    <w:rsid w:val="00EF1934"/>
    <w:rsid w:val="00EF7037"/>
    <w:rsid w:val="00F01E4A"/>
    <w:rsid w:val="00F0517F"/>
    <w:rsid w:val="00F10062"/>
    <w:rsid w:val="00F10547"/>
    <w:rsid w:val="00F26A5A"/>
    <w:rsid w:val="00F2707A"/>
    <w:rsid w:val="00F32C8A"/>
    <w:rsid w:val="00F36548"/>
    <w:rsid w:val="00F37509"/>
    <w:rsid w:val="00F3781E"/>
    <w:rsid w:val="00F45B27"/>
    <w:rsid w:val="00F47829"/>
    <w:rsid w:val="00F5103E"/>
    <w:rsid w:val="00F551E6"/>
    <w:rsid w:val="00F64A1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4B7E"/>
    <w:rsid w:val="00FC6B53"/>
    <w:rsid w:val="00FC78CF"/>
    <w:rsid w:val="00FD6BE2"/>
    <w:rsid w:val="00FE24D6"/>
    <w:rsid w:val="00FE2B5E"/>
    <w:rsid w:val="00FE395A"/>
    <w:rsid w:val="00FF47A8"/>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59BB47D"/>
  <w15:docId w15:val="{7680C7B1-C635-4324-A635-E16E5B737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30462-62A1-4B83-9010-319DAEE87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1190</Words>
  <Characters>6874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PI INDEX iXworld2020</vt:lpstr>
    </vt:vector>
  </TitlesOfParts>
  <Company>INDEX-Werke GmbH &amp; Co. KG</Company>
  <LinksUpToDate>false</LinksUpToDate>
  <CharactersWithSpaces>8048</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iXworld2020</dc:title>
  <dc:creator>INDEX-Werke GmbH &amp; Co. KG</dc:creator>
  <cp:lastModifiedBy>Janke, Nicole</cp:lastModifiedBy>
  <cp:revision>8</cp:revision>
  <cp:lastPrinted>2020-03-04T08:15:00Z</cp:lastPrinted>
  <dcterms:created xsi:type="dcterms:W3CDTF">2020-03-11T16:14:00Z</dcterms:created>
  <dcterms:modified xsi:type="dcterms:W3CDTF">2020-07-14T09:50:00Z</dcterms:modified>
</cp:coreProperties>
</file>