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CE23B2"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 xml:space="preserve">Communiqué de presse du </w:t>
      </w:r>
      <w:r w:rsidR="003F6836">
        <w:rPr>
          <w:rFonts w:ascii="Arial" w:hAnsi="Arial"/>
          <w:sz w:val="20"/>
        </w:rPr>
        <w:t>13/09</w:t>
      </w:r>
      <w:bookmarkStart w:id="0" w:name="_GoBack"/>
      <w:bookmarkEnd w:id="0"/>
      <w:r>
        <w:rPr>
          <w:rFonts w:ascii="Arial" w:hAnsi="Arial"/>
          <w:sz w:val="20"/>
        </w:rPr>
        <w:t>/2022</w:t>
      </w:r>
    </w:p>
    <w:p w:rsidR="00D335FC" w:rsidRPr="00CE23B2"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6E6820" w:rsidRPr="00CE23B2" w:rsidRDefault="006E6820" w:rsidP="00E6620E">
      <w:pPr>
        <w:suppressLineNumbers/>
        <w:ind w:left="142"/>
        <w:outlineLvl w:val="0"/>
        <w:rPr>
          <w:rFonts w:ascii="Arial" w:hAnsi="Arial" w:cs="Arial"/>
          <w:sz w:val="20"/>
          <w:szCs w:val="20"/>
        </w:rPr>
      </w:pPr>
    </w:p>
    <w:p w:rsidR="000A3F93" w:rsidRPr="00CE23B2" w:rsidRDefault="0036688A" w:rsidP="0036688A">
      <w:pPr>
        <w:pStyle w:val="berschrift32"/>
        <w:suppressLineNumbers/>
        <w:shd w:val="clear" w:color="auto" w:fill="FFFFFF"/>
        <w:tabs>
          <w:tab w:val="left" w:pos="6237"/>
        </w:tabs>
        <w:spacing w:after="240" w:line="360" w:lineRule="auto"/>
        <w:ind w:left="142" w:right="1690"/>
        <w:rPr>
          <w:rFonts w:ascii="Arial" w:hAnsi="Arial" w:cs="Arial"/>
          <w:color w:val="auto"/>
          <w:sz w:val="36"/>
          <w:szCs w:val="36"/>
        </w:rPr>
      </w:pPr>
      <w:r>
        <w:rPr>
          <w:rFonts w:ascii="Arial" w:hAnsi="Arial"/>
          <w:color w:val="auto"/>
          <w:sz w:val="36"/>
        </w:rPr>
        <w:t xml:space="preserve">INDEX G220 : </w:t>
      </w:r>
      <w:r>
        <w:rPr>
          <w:rFonts w:ascii="Arial" w:hAnsi="Arial"/>
          <w:color w:val="auto"/>
          <w:sz w:val="36"/>
        </w:rPr>
        <w:br/>
        <w:t>La nouvelle série G est complète</w:t>
      </w:r>
    </w:p>
    <w:p w:rsidR="00A571E4" w:rsidRPr="00CE23B2" w:rsidRDefault="00A571E4" w:rsidP="00422AE3">
      <w:pPr>
        <w:spacing w:after="200" w:line="360" w:lineRule="auto"/>
        <w:ind w:left="142"/>
        <w:jc w:val="both"/>
        <w:rPr>
          <w:rFonts w:ascii="Arial" w:eastAsiaTheme="minorHAnsi" w:hAnsi="Arial" w:cs="Arial"/>
          <w:b/>
          <w:sz w:val="20"/>
          <w:szCs w:val="20"/>
        </w:rPr>
      </w:pPr>
      <w:r>
        <w:rPr>
          <w:rFonts w:ascii="Arial" w:hAnsi="Arial"/>
          <w:b/>
          <w:sz w:val="20"/>
        </w:rPr>
        <w:t>La nouvelle génération du centre de tournage/fraisage INDEX G220 est arrivée et élargit désormais la gamme de produits INDEX. Avec un passage de broche de 76 </w:t>
      </w:r>
      <w:r w:rsidR="00C30424">
        <w:rPr>
          <w:rFonts w:ascii="Arial" w:hAnsi="Arial"/>
          <w:b/>
          <w:sz w:val="20"/>
        </w:rPr>
        <w:t>mm, un diamètre de mandrin de 23</w:t>
      </w:r>
      <w:r>
        <w:rPr>
          <w:rFonts w:ascii="Arial" w:hAnsi="Arial"/>
          <w:b/>
          <w:sz w:val="20"/>
        </w:rPr>
        <w:t xml:space="preserve">0 mm et une longueur de tournage de 900 mm, cette taille complète la série G </w:t>
      </w:r>
      <w:r w:rsidR="0006474C">
        <w:rPr>
          <w:rFonts w:ascii="Arial" w:hAnsi="Arial"/>
          <w:b/>
          <w:sz w:val="20"/>
        </w:rPr>
        <w:t>qui prend une nouvelle dimension avec l’ajout</w:t>
      </w:r>
      <w:r>
        <w:rPr>
          <w:rFonts w:ascii="Arial" w:hAnsi="Arial"/>
          <w:b/>
          <w:sz w:val="20"/>
        </w:rPr>
        <w:t xml:space="preserve"> d’un</w:t>
      </w:r>
      <w:r w:rsidR="0006474C">
        <w:rPr>
          <w:rFonts w:ascii="Arial" w:hAnsi="Arial"/>
          <w:b/>
          <w:sz w:val="20"/>
        </w:rPr>
        <w:t xml:space="preserve">e machine </w:t>
      </w:r>
      <w:r>
        <w:rPr>
          <w:rFonts w:ascii="Arial" w:hAnsi="Arial"/>
          <w:b/>
          <w:sz w:val="20"/>
        </w:rPr>
        <w:t>aux dimensions plus compactes.</w:t>
      </w:r>
    </w:p>
    <w:p w:rsidR="001622BB" w:rsidRPr="00CE23B2" w:rsidRDefault="001622BB" w:rsidP="00422AE3">
      <w:pPr>
        <w:spacing w:after="200" w:line="360" w:lineRule="auto"/>
        <w:ind w:left="142"/>
        <w:jc w:val="both"/>
        <w:rPr>
          <w:rFonts w:ascii="Arial" w:eastAsiaTheme="minorHAnsi" w:hAnsi="Arial" w:cs="Arial"/>
          <w:b/>
          <w:sz w:val="20"/>
          <w:szCs w:val="20"/>
          <w:lang w:eastAsia="en-US"/>
        </w:rPr>
      </w:pPr>
    </w:p>
    <w:p w:rsidR="009B3B4B" w:rsidRDefault="00AF7EC9" w:rsidP="00357C65">
      <w:pPr>
        <w:spacing w:after="200" w:line="360" w:lineRule="auto"/>
        <w:ind w:left="142"/>
        <w:jc w:val="both"/>
        <w:rPr>
          <w:rFonts w:ascii="Arial" w:eastAsiaTheme="minorHAnsi" w:hAnsi="Arial" w:cs="Arial"/>
          <w:sz w:val="20"/>
          <w:szCs w:val="20"/>
        </w:rPr>
      </w:pPr>
      <w:r>
        <w:rPr>
          <w:rFonts w:ascii="Arial" w:hAnsi="Arial"/>
          <w:sz w:val="20"/>
        </w:rPr>
        <w:t>Pour de no</w:t>
      </w:r>
      <w:r w:rsidR="0006474C">
        <w:rPr>
          <w:rFonts w:ascii="Arial" w:hAnsi="Arial"/>
          <w:sz w:val="20"/>
        </w:rPr>
        <w:t>mbreux usineurs, faire le choix d’un moyen de production offrant un usinage complet</w:t>
      </w:r>
      <w:r>
        <w:rPr>
          <w:rFonts w:ascii="Arial" w:hAnsi="Arial"/>
          <w:sz w:val="20"/>
        </w:rPr>
        <w:t xml:space="preserve"> </w:t>
      </w:r>
      <w:r w:rsidR="0006474C">
        <w:rPr>
          <w:rFonts w:ascii="Arial" w:hAnsi="Arial"/>
          <w:sz w:val="20"/>
        </w:rPr>
        <w:t>permet de</w:t>
      </w:r>
      <w:r>
        <w:rPr>
          <w:rFonts w:ascii="Arial" w:hAnsi="Arial"/>
          <w:sz w:val="20"/>
        </w:rPr>
        <w:t xml:space="preserve"> répondre </w:t>
      </w:r>
      <w:r w:rsidR="0006474C">
        <w:rPr>
          <w:rFonts w:ascii="Arial" w:hAnsi="Arial"/>
          <w:sz w:val="20"/>
        </w:rPr>
        <w:t xml:space="preserve">de manière rentable </w:t>
      </w:r>
      <w:r>
        <w:rPr>
          <w:rFonts w:ascii="Arial" w:hAnsi="Arial"/>
          <w:sz w:val="20"/>
        </w:rPr>
        <w:t xml:space="preserve">à un plus grand nombre de variantes, à </w:t>
      </w:r>
      <w:r w:rsidR="0006474C">
        <w:rPr>
          <w:rFonts w:ascii="Arial" w:hAnsi="Arial"/>
          <w:sz w:val="20"/>
        </w:rPr>
        <w:t xml:space="preserve">des </w:t>
      </w:r>
      <w:r>
        <w:rPr>
          <w:rFonts w:ascii="Arial" w:hAnsi="Arial"/>
          <w:sz w:val="20"/>
        </w:rPr>
        <w:t>performance</w:t>
      </w:r>
      <w:r w:rsidR="0006474C">
        <w:rPr>
          <w:rFonts w:ascii="Arial" w:hAnsi="Arial"/>
          <w:sz w:val="20"/>
        </w:rPr>
        <w:t>s plus élevées</w:t>
      </w:r>
      <w:r>
        <w:rPr>
          <w:rFonts w:ascii="Arial" w:hAnsi="Arial"/>
          <w:sz w:val="20"/>
        </w:rPr>
        <w:t xml:space="preserve"> </w:t>
      </w:r>
      <w:r w:rsidR="0006474C">
        <w:rPr>
          <w:rFonts w:ascii="Arial" w:hAnsi="Arial"/>
          <w:sz w:val="20"/>
        </w:rPr>
        <w:t>pour des</w:t>
      </w:r>
      <w:r>
        <w:rPr>
          <w:rFonts w:ascii="Arial" w:hAnsi="Arial"/>
          <w:sz w:val="20"/>
        </w:rPr>
        <w:t xml:space="preserve"> dimensions plus compactes et </w:t>
      </w:r>
      <w:r w:rsidR="0006474C">
        <w:rPr>
          <w:rFonts w:ascii="Arial" w:hAnsi="Arial"/>
          <w:sz w:val="20"/>
        </w:rPr>
        <w:t>de</w:t>
      </w:r>
      <w:r>
        <w:rPr>
          <w:rFonts w:ascii="Arial" w:hAnsi="Arial"/>
          <w:sz w:val="20"/>
        </w:rPr>
        <w:t xml:space="preserve"> satisfaire aux exigences accrues en matière de qualité. Pour INDEX, ce fut le facteur décisif qui l'a poussé à redessiner complètement les centres de tournage/fraisage de la série G et à les amener à un niveau méritant la </w:t>
      </w:r>
      <w:r w:rsidR="0006474C">
        <w:rPr>
          <w:rFonts w:ascii="Arial" w:hAnsi="Arial"/>
          <w:sz w:val="20"/>
        </w:rPr>
        <w:t>qualification</w:t>
      </w:r>
      <w:r>
        <w:rPr>
          <w:rFonts w:ascii="Arial" w:hAnsi="Arial"/>
          <w:sz w:val="20"/>
        </w:rPr>
        <w:t xml:space="preserve"> « une classe à part ».</w:t>
      </w:r>
    </w:p>
    <w:p w:rsidR="00AF7EC9" w:rsidRPr="00BD28CD" w:rsidRDefault="009B3B4B" w:rsidP="00357C65">
      <w:pPr>
        <w:spacing w:after="200" w:line="360" w:lineRule="auto"/>
        <w:ind w:left="142"/>
        <w:jc w:val="both"/>
        <w:rPr>
          <w:rFonts w:ascii="Arial" w:eastAsiaTheme="minorHAnsi" w:hAnsi="Arial" w:cs="Arial"/>
          <w:sz w:val="20"/>
          <w:szCs w:val="20"/>
        </w:rPr>
      </w:pPr>
      <w:r>
        <w:rPr>
          <w:rFonts w:ascii="Arial" w:hAnsi="Arial"/>
          <w:sz w:val="20"/>
        </w:rPr>
        <w:t>Tout d'abord</w:t>
      </w:r>
      <w:r w:rsidR="0006474C">
        <w:rPr>
          <w:rFonts w:ascii="Arial" w:hAnsi="Arial"/>
          <w:sz w:val="20"/>
        </w:rPr>
        <w:t xml:space="preserve"> avec l’INDEX G420, </w:t>
      </w:r>
      <w:r>
        <w:rPr>
          <w:rFonts w:ascii="Arial" w:hAnsi="Arial"/>
          <w:sz w:val="20"/>
        </w:rPr>
        <w:t xml:space="preserve">lancé en 2018 et </w:t>
      </w:r>
      <w:r w:rsidR="0006474C">
        <w:rPr>
          <w:rFonts w:ascii="Arial" w:hAnsi="Arial"/>
          <w:sz w:val="20"/>
        </w:rPr>
        <w:t>qui connait depuis un succès commercial</w:t>
      </w:r>
      <w:r>
        <w:rPr>
          <w:rFonts w:ascii="Arial" w:hAnsi="Arial"/>
          <w:sz w:val="20"/>
        </w:rPr>
        <w:t>. Suivi en 2019 de la variante INDEX G520, plus grande et plus puissante, tandis que le G320 fut mis sur le marché par INDEX en 2021. Au printemps 2022, INDEX présentera le modèle le plus compact de ces puissants cen</w:t>
      </w:r>
      <w:r w:rsidR="0006474C">
        <w:rPr>
          <w:rFonts w:ascii="Arial" w:hAnsi="Arial"/>
          <w:sz w:val="20"/>
        </w:rPr>
        <w:t xml:space="preserve">tres de tournage/fraisage : </w:t>
      </w:r>
      <w:r>
        <w:rPr>
          <w:rFonts w:ascii="Arial" w:hAnsi="Arial"/>
          <w:sz w:val="20"/>
        </w:rPr>
        <w:t>le G220.</w:t>
      </w:r>
    </w:p>
    <w:p w:rsidR="00357C65" w:rsidRPr="00BD28CD" w:rsidRDefault="00047E88" w:rsidP="00357C65">
      <w:pPr>
        <w:spacing w:after="200" w:line="360" w:lineRule="auto"/>
        <w:ind w:left="142"/>
        <w:jc w:val="both"/>
        <w:rPr>
          <w:rFonts w:ascii="Arial" w:eastAsiaTheme="minorHAnsi" w:hAnsi="Arial" w:cs="Arial"/>
          <w:sz w:val="20"/>
          <w:szCs w:val="20"/>
        </w:rPr>
      </w:pPr>
      <w:r>
        <w:rPr>
          <w:rFonts w:ascii="Arial" w:hAnsi="Arial"/>
          <w:sz w:val="20"/>
        </w:rPr>
        <w:t xml:space="preserve">Le succès des nouveaux centres de tournage/fraisage INDEX </w:t>
      </w:r>
      <w:r w:rsidR="0006474C">
        <w:rPr>
          <w:rFonts w:ascii="Arial" w:hAnsi="Arial"/>
          <w:sz w:val="20"/>
        </w:rPr>
        <w:t>tient essentiellement d</w:t>
      </w:r>
      <w:r>
        <w:rPr>
          <w:rFonts w:ascii="Arial" w:hAnsi="Arial"/>
          <w:sz w:val="20"/>
        </w:rPr>
        <w:t>u concept global de l</w:t>
      </w:r>
      <w:r w:rsidR="0006474C">
        <w:rPr>
          <w:rFonts w:ascii="Arial" w:hAnsi="Arial"/>
          <w:sz w:val="20"/>
        </w:rPr>
        <w:t>a machine : sur la base d’un bâti</w:t>
      </w:r>
      <w:r>
        <w:rPr>
          <w:rFonts w:ascii="Arial" w:hAnsi="Arial"/>
          <w:sz w:val="20"/>
        </w:rPr>
        <w:t xml:space="preserve"> machine rigide et antivibratoire en une version monobloc en fonte minérale et de guides linéaires généreusement dimensionnés dans les axes X et Z, le nouveau G220 offre d’excellentes propriétés de stabilité et d’amortissement ainsi que d’excellentes valeurs dynamiques. Des résultats d’usinage exceptionnels combinés à une productivité élevée en sont la garantie.</w:t>
      </w:r>
    </w:p>
    <w:p w:rsidR="000E425B" w:rsidRPr="00EF4662" w:rsidRDefault="00EE6A90" w:rsidP="00357C65">
      <w:pPr>
        <w:spacing w:after="200" w:line="360" w:lineRule="auto"/>
        <w:ind w:left="142"/>
        <w:jc w:val="both"/>
        <w:rPr>
          <w:rFonts w:ascii="Arial" w:eastAsiaTheme="minorHAnsi" w:hAnsi="Arial" w:cs="Arial"/>
          <w:sz w:val="20"/>
          <w:szCs w:val="20"/>
        </w:rPr>
      </w:pPr>
      <w:r>
        <w:rPr>
          <w:rFonts w:ascii="Arial" w:hAnsi="Arial"/>
          <w:sz w:val="20"/>
        </w:rPr>
        <w:t xml:space="preserve">Un élément clé est le chariot de l'axe Z avec la </w:t>
      </w:r>
      <w:proofErr w:type="spellStart"/>
      <w:r>
        <w:rPr>
          <w:rFonts w:ascii="Arial" w:hAnsi="Arial"/>
          <w:sz w:val="20"/>
        </w:rPr>
        <w:t>motobroche</w:t>
      </w:r>
      <w:proofErr w:type="spellEnd"/>
      <w:r>
        <w:rPr>
          <w:rFonts w:ascii="Arial" w:hAnsi="Arial"/>
          <w:sz w:val="20"/>
        </w:rPr>
        <w:t xml:space="preserve"> de fraisage et l'axe Y/B à suspension hydrodynamique et situé au-dessus de l'axe rotatif. Le puissant entraînement de la broche (</w:t>
      </w:r>
      <w:r w:rsidR="00C30424">
        <w:rPr>
          <w:rFonts w:ascii="Arial" w:hAnsi="Arial"/>
          <w:sz w:val="20"/>
        </w:rPr>
        <w:t>40</w:t>
      </w:r>
      <w:r>
        <w:rPr>
          <w:rFonts w:ascii="Arial" w:hAnsi="Arial"/>
          <w:sz w:val="20"/>
        </w:rPr>
        <w:t xml:space="preserve"> kW, </w:t>
      </w:r>
      <w:r w:rsidR="00C30424">
        <w:rPr>
          <w:rFonts w:ascii="Arial" w:hAnsi="Arial"/>
          <w:sz w:val="20"/>
        </w:rPr>
        <w:t>207</w:t>
      </w:r>
      <w:r>
        <w:rPr>
          <w:rFonts w:ascii="Arial" w:hAnsi="Arial"/>
          <w:sz w:val="20"/>
        </w:rPr>
        <w:t> Nm, 6 000 min</w:t>
      </w:r>
      <w:r>
        <w:rPr>
          <w:rFonts w:ascii="Arial" w:hAnsi="Arial"/>
          <w:sz w:val="20"/>
          <w:vertAlign w:val="superscript"/>
        </w:rPr>
        <w:t>-1</w:t>
      </w:r>
      <w:r>
        <w:rPr>
          <w:rFonts w:ascii="Arial" w:hAnsi="Arial"/>
          <w:sz w:val="20"/>
        </w:rPr>
        <w:t xml:space="preserve"> (</w:t>
      </w:r>
      <w:r w:rsidR="00C30424">
        <w:rPr>
          <w:rFonts w:ascii="Arial" w:hAnsi="Arial"/>
          <w:sz w:val="20"/>
        </w:rPr>
        <w:t>40</w:t>
      </w:r>
      <w:r>
        <w:rPr>
          <w:rFonts w:ascii="Arial" w:hAnsi="Arial"/>
          <w:sz w:val="20"/>
        </w:rPr>
        <w:t xml:space="preserve"> % DC)) facilite une large gamme d'opérations de perçage et de fraisage et ce jusqu'à l'usinage sur cinq axes. Pendant l’usinage, la broche de fraisage prélève les outils dans un magasin pouvant accueillir jusqu’à 139 outils (HSK-T63 ou HSK-T40). Il se distingue par sa grande convivialité en matière d’équipement. Car à côté de l'habituel poste de préparation situé à l'avant, on </w:t>
      </w:r>
      <w:r>
        <w:rPr>
          <w:rFonts w:ascii="Arial" w:hAnsi="Arial"/>
          <w:sz w:val="20"/>
        </w:rPr>
        <w:lastRenderedPageBreak/>
        <w:t>trouve sur la face arrière du magasin un autre accès aux deux chaînes d'outil</w:t>
      </w:r>
      <w:r w:rsidR="00840363">
        <w:rPr>
          <w:rFonts w:ascii="Arial" w:hAnsi="Arial"/>
          <w:sz w:val="20"/>
        </w:rPr>
        <w:t>s. L'opérateur peut ainsi équiper</w:t>
      </w:r>
      <w:r>
        <w:rPr>
          <w:rFonts w:ascii="Arial" w:hAnsi="Arial"/>
          <w:sz w:val="20"/>
        </w:rPr>
        <w:t xml:space="preserve"> l'une des chaînes pendant que l'autre est utilisée.</w:t>
      </w:r>
    </w:p>
    <w:p w:rsidR="00F042F3" w:rsidRPr="00BD28CD" w:rsidRDefault="00B0695E" w:rsidP="00357C65">
      <w:pPr>
        <w:spacing w:after="200" w:line="360" w:lineRule="auto"/>
        <w:ind w:left="142"/>
        <w:jc w:val="both"/>
        <w:rPr>
          <w:rFonts w:ascii="Arial" w:eastAsiaTheme="minorHAnsi" w:hAnsi="Arial" w:cs="Arial"/>
          <w:sz w:val="20"/>
          <w:szCs w:val="20"/>
        </w:rPr>
      </w:pPr>
      <w:r>
        <w:rPr>
          <w:rFonts w:ascii="Arial" w:hAnsi="Arial"/>
          <w:sz w:val="20"/>
        </w:rPr>
        <w:t>Les deux tourelles d'outils situées en bas sont également</w:t>
      </w:r>
      <w:r w:rsidR="00840363">
        <w:rPr>
          <w:rFonts w:ascii="Arial" w:hAnsi="Arial"/>
          <w:sz w:val="20"/>
        </w:rPr>
        <w:t xml:space="preserve"> un facteur</w:t>
      </w:r>
      <w:r>
        <w:rPr>
          <w:rFonts w:ascii="Arial" w:hAnsi="Arial"/>
          <w:sz w:val="20"/>
        </w:rPr>
        <w:t xml:space="preserve"> </w:t>
      </w:r>
      <w:r w:rsidR="00840363">
        <w:rPr>
          <w:rFonts w:ascii="Arial" w:hAnsi="Arial"/>
          <w:sz w:val="20"/>
        </w:rPr>
        <w:t>de performance</w:t>
      </w:r>
      <w:r>
        <w:rPr>
          <w:rFonts w:ascii="Arial" w:hAnsi="Arial"/>
          <w:sz w:val="20"/>
        </w:rPr>
        <w:t xml:space="preserve">. Elles sont non seulement capables de se déplacer dans </w:t>
      </w:r>
      <w:proofErr w:type="gramStart"/>
      <w:r>
        <w:rPr>
          <w:rFonts w:ascii="Arial" w:hAnsi="Arial"/>
          <w:sz w:val="20"/>
        </w:rPr>
        <w:t>les direction</w:t>
      </w:r>
      <w:proofErr w:type="gramEnd"/>
      <w:r w:rsidR="00840363">
        <w:rPr>
          <w:rFonts w:ascii="Arial" w:hAnsi="Arial"/>
          <w:sz w:val="20"/>
        </w:rPr>
        <w:t xml:space="preserve"> en </w:t>
      </w:r>
      <w:r>
        <w:rPr>
          <w:rFonts w:ascii="Arial" w:hAnsi="Arial"/>
          <w:sz w:val="20"/>
        </w:rPr>
        <w:t>X et</w:t>
      </w:r>
      <w:r w:rsidR="00840363">
        <w:rPr>
          <w:rFonts w:ascii="Arial" w:hAnsi="Arial"/>
          <w:sz w:val="20"/>
        </w:rPr>
        <w:t> Z, mais aussi en</w:t>
      </w:r>
      <w:r>
        <w:rPr>
          <w:rFonts w:ascii="Arial" w:hAnsi="Arial"/>
          <w:sz w:val="20"/>
        </w:rPr>
        <w:t xml:space="preserve"> Y. Chacune de ses 12 ou 15 stations peut être équipée d’outils entraînés en permanence. </w:t>
      </w:r>
    </w:p>
    <w:p w:rsidR="002E23FD" w:rsidRPr="00BD28CD" w:rsidRDefault="0056193E" w:rsidP="002E23FD">
      <w:pPr>
        <w:spacing w:after="200" w:line="360" w:lineRule="auto"/>
        <w:ind w:left="142"/>
        <w:jc w:val="both"/>
        <w:rPr>
          <w:rFonts w:ascii="Arial" w:eastAsiaTheme="minorHAnsi" w:hAnsi="Arial" w:cs="Arial"/>
          <w:sz w:val="20"/>
          <w:szCs w:val="20"/>
        </w:rPr>
      </w:pPr>
      <w:r>
        <w:rPr>
          <w:rFonts w:ascii="Arial" w:hAnsi="Arial"/>
          <w:sz w:val="20"/>
        </w:rPr>
        <w:t>La longueur de tournage maximale de l'INDEX G220 est de 900 mm. Les deux modèles identiques de broches de travail (broche princ</w:t>
      </w:r>
      <w:r w:rsidR="00840363">
        <w:rPr>
          <w:rFonts w:ascii="Arial" w:hAnsi="Arial"/>
          <w:sz w:val="20"/>
        </w:rPr>
        <w:t xml:space="preserve">ipale et </w:t>
      </w:r>
      <w:proofErr w:type="spellStart"/>
      <w:r w:rsidR="00840363">
        <w:rPr>
          <w:rFonts w:ascii="Arial" w:hAnsi="Arial"/>
          <w:sz w:val="20"/>
        </w:rPr>
        <w:t>contre</w:t>
      </w:r>
      <w:r>
        <w:rPr>
          <w:rFonts w:ascii="Arial" w:hAnsi="Arial"/>
          <w:sz w:val="20"/>
        </w:rPr>
        <w:t>broche</w:t>
      </w:r>
      <w:proofErr w:type="spellEnd"/>
      <w:r>
        <w:rPr>
          <w:rFonts w:ascii="Arial" w:hAnsi="Arial"/>
          <w:sz w:val="20"/>
        </w:rPr>
        <w:t>) sont à refroidissement liquide et offrent un passage de broche de 76 mm à 6 000 tr/min. Elles sont hautement dynamiques et puissantes (</w:t>
      </w:r>
      <w:r w:rsidR="00C30424">
        <w:rPr>
          <w:rFonts w:ascii="Arial" w:hAnsi="Arial"/>
          <w:sz w:val="20"/>
        </w:rPr>
        <w:t>40</w:t>
      </w:r>
      <w:r>
        <w:rPr>
          <w:rFonts w:ascii="Arial" w:hAnsi="Arial"/>
          <w:sz w:val="20"/>
        </w:rPr>
        <w:t xml:space="preserve"> kW ; couple de </w:t>
      </w:r>
      <w:r w:rsidR="00C30424">
        <w:rPr>
          <w:rFonts w:ascii="Arial" w:hAnsi="Arial"/>
          <w:sz w:val="20"/>
        </w:rPr>
        <w:t>207</w:t>
      </w:r>
      <w:r>
        <w:rPr>
          <w:rFonts w:ascii="Arial" w:hAnsi="Arial"/>
          <w:sz w:val="20"/>
        </w:rPr>
        <w:t xml:space="preserve"> Nm à </w:t>
      </w:r>
      <w:r w:rsidR="00C30424">
        <w:rPr>
          <w:rFonts w:ascii="Arial" w:hAnsi="Arial"/>
          <w:sz w:val="20"/>
        </w:rPr>
        <w:t>40</w:t>
      </w:r>
      <w:r>
        <w:rPr>
          <w:rFonts w:ascii="Arial" w:hAnsi="Arial"/>
          <w:sz w:val="20"/>
        </w:rPr>
        <w:t> % DC).</w:t>
      </w:r>
    </w:p>
    <w:p w:rsidR="00A833A4" w:rsidRDefault="006177B8" w:rsidP="00357C65">
      <w:pPr>
        <w:spacing w:after="200" w:line="360" w:lineRule="auto"/>
        <w:ind w:left="142"/>
        <w:jc w:val="both"/>
        <w:rPr>
          <w:rFonts w:ascii="Arial" w:eastAsiaTheme="minorHAnsi" w:hAnsi="Arial" w:cs="Arial"/>
          <w:sz w:val="20"/>
          <w:szCs w:val="20"/>
        </w:rPr>
      </w:pPr>
      <w:r>
        <w:rPr>
          <w:rFonts w:ascii="Arial" w:hAnsi="Arial"/>
          <w:sz w:val="20"/>
        </w:rPr>
        <w:t xml:space="preserve">Détail important : grâce </w:t>
      </w:r>
      <w:r w:rsidR="00840363">
        <w:rPr>
          <w:rFonts w:ascii="Arial" w:hAnsi="Arial"/>
          <w:sz w:val="20"/>
        </w:rPr>
        <w:t>à la taille de la zone de travail</w:t>
      </w:r>
      <w:r>
        <w:rPr>
          <w:rFonts w:ascii="Arial" w:hAnsi="Arial"/>
          <w:sz w:val="20"/>
        </w:rPr>
        <w:t xml:space="preserve"> et à la distance entre la</w:t>
      </w:r>
      <w:r w:rsidR="00840363">
        <w:rPr>
          <w:rFonts w:ascii="Arial" w:hAnsi="Arial"/>
          <w:sz w:val="20"/>
        </w:rPr>
        <w:t xml:space="preserve"> broche principale et la </w:t>
      </w:r>
      <w:proofErr w:type="spellStart"/>
      <w:r w:rsidR="00840363">
        <w:rPr>
          <w:rFonts w:ascii="Arial" w:hAnsi="Arial"/>
          <w:sz w:val="20"/>
        </w:rPr>
        <w:t>contre</w:t>
      </w:r>
      <w:r>
        <w:rPr>
          <w:rFonts w:ascii="Arial" w:hAnsi="Arial"/>
          <w:sz w:val="20"/>
        </w:rPr>
        <w:t>broche</w:t>
      </w:r>
      <w:proofErr w:type="spellEnd"/>
      <w:r>
        <w:rPr>
          <w:rFonts w:ascii="Arial" w:hAnsi="Arial"/>
          <w:sz w:val="20"/>
        </w:rPr>
        <w:t xml:space="preserve">, l'usinage simultané est possible avec la </w:t>
      </w:r>
      <w:proofErr w:type="spellStart"/>
      <w:r>
        <w:rPr>
          <w:rFonts w:ascii="Arial" w:hAnsi="Arial"/>
          <w:sz w:val="20"/>
        </w:rPr>
        <w:t>motobroche</w:t>
      </w:r>
      <w:proofErr w:type="spellEnd"/>
      <w:r>
        <w:rPr>
          <w:rFonts w:ascii="Arial" w:hAnsi="Arial"/>
          <w:sz w:val="20"/>
        </w:rPr>
        <w:t xml:space="preserve"> de fraisage et les tourelles d'outils sur la</w:t>
      </w:r>
      <w:r w:rsidR="00840363">
        <w:rPr>
          <w:rFonts w:ascii="Arial" w:hAnsi="Arial"/>
          <w:sz w:val="20"/>
        </w:rPr>
        <w:t xml:space="preserve"> broche principale et la </w:t>
      </w:r>
      <w:proofErr w:type="spellStart"/>
      <w:r w:rsidR="00840363">
        <w:rPr>
          <w:rFonts w:ascii="Arial" w:hAnsi="Arial"/>
          <w:sz w:val="20"/>
        </w:rPr>
        <w:t>contre</w:t>
      </w:r>
      <w:r>
        <w:rPr>
          <w:rFonts w:ascii="Arial" w:hAnsi="Arial"/>
          <w:sz w:val="20"/>
        </w:rPr>
        <w:t>broche</w:t>
      </w:r>
      <w:proofErr w:type="spellEnd"/>
      <w:r>
        <w:rPr>
          <w:rFonts w:ascii="Arial" w:hAnsi="Arial"/>
          <w:sz w:val="20"/>
        </w:rPr>
        <w:t>, sans risque de collision. La capacité de plongée des tourelles d’outils permet également de prévenir les situations critiques de collision.</w:t>
      </w:r>
    </w:p>
    <w:p w:rsidR="00E115FC" w:rsidRPr="00BD28CD" w:rsidRDefault="006177B8" w:rsidP="00357C65">
      <w:pPr>
        <w:spacing w:after="200" w:line="360" w:lineRule="auto"/>
        <w:ind w:left="142"/>
        <w:jc w:val="both"/>
        <w:rPr>
          <w:rFonts w:ascii="Arial" w:eastAsiaTheme="minorHAnsi" w:hAnsi="Arial" w:cs="Arial"/>
          <w:sz w:val="20"/>
          <w:szCs w:val="20"/>
        </w:rPr>
      </w:pPr>
      <w:r>
        <w:rPr>
          <w:rFonts w:ascii="Arial" w:hAnsi="Arial"/>
          <w:sz w:val="20"/>
        </w:rPr>
        <w:t xml:space="preserve">Et il va sans dire qu'INDEX propose également diverses options d'automatisation pour le centre de tournage/fraisage. L'une de ces options mérite une mention particulière : le nouvel </w:t>
      </w:r>
      <w:proofErr w:type="spellStart"/>
      <w:r>
        <w:rPr>
          <w:rFonts w:ascii="Arial" w:hAnsi="Arial"/>
          <w:sz w:val="20"/>
        </w:rPr>
        <w:t>embarreur</w:t>
      </w:r>
      <w:proofErr w:type="spellEnd"/>
      <w:r>
        <w:rPr>
          <w:rFonts w:ascii="Arial" w:hAnsi="Arial"/>
          <w:sz w:val="20"/>
        </w:rPr>
        <w:t xml:space="preserve"> INDEX MBL 76. Adapté au nouveau design de la machine ainsi qu'au nouveau diamètre de la broche de tournage, cet </w:t>
      </w:r>
      <w:proofErr w:type="spellStart"/>
      <w:r>
        <w:rPr>
          <w:rFonts w:ascii="Arial" w:hAnsi="Arial"/>
          <w:sz w:val="20"/>
        </w:rPr>
        <w:t>embarreur</w:t>
      </w:r>
      <w:proofErr w:type="spellEnd"/>
      <w:r>
        <w:rPr>
          <w:rFonts w:ascii="Arial" w:hAnsi="Arial"/>
          <w:sz w:val="20"/>
        </w:rPr>
        <w:t xml:space="preserve"> se démarque par ses excellentes propriétés d'amortissement. </w:t>
      </w:r>
      <w:bookmarkStart w:id="1" w:name="_Hlk95377014"/>
      <w:r>
        <w:rPr>
          <w:rFonts w:ascii="Arial" w:hAnsi="Arial"/>
          <w:sz w:val="20"/>
        </w:rPr>
        <w:t>Son fonctionnement est entièrement électrique, ce qui signifie qu'il est totalement exempt d'hydraulique. Sa structure ergonomique et facile d’utilisation et, bien sûr, son facteur de précision élevé sont certes des atouts convaincants. Enfin et surtout, il permet des temps de changement plus rapides que ce n'était le cas jusqu'à présent avec le MBL 65.</w:t>
      </w:r>
      <w:bookmarkEnd w:id="1"/>
      <w:r>
        <w:rPr>
          <w:rFonts w:ascii="Arial" w:hAnsi="Arial"/>
          <w:sz w:val="20"/>
        </w:rPr>
        <w:t xml:space="preserve"> Un chargeur à portique intégré à préhenseur double et/ou la cellule robotique </w:t>
      </w:r>
      <w:proofErr w:type="spellStart"/>
      <w:r>
        <w:rPr>
          <w:rFonts w:ascii="Arial" w:hAnsi="Arial"/>
          <w:sz w:val="20"/>
        </w:rPr>
        <w:t>iXcen</w:t>
      </w:r>
      <w:r w:rsidR="00840363">
        <w:rPr>
          <w:rFonts w:ascii="Arial" w:hAnsi="Arial"/>
          <w:sz w:val="20"/>
        </w:rPr>
        <w:t>ter</w:t>
      </w:r>
      <w:proofErr w:type="spellEnd"/>
      <w:r w:rsidR="00840363">
        <w:rPr>
          <w:rFonts w:ascii="Arial" w:hAnsi="Arial"/>
          <w:sz w:val="20"/>
        </w:rPr>
        <w:t xml:space="preserve"> peuvent être utilisés pour </w:t>
      </w:r>
      <w:r>
        <w:rPr>
          <w:rFonts w:ascii="Arial" w:hAnsi="Arial"/>
          <w:sz w:val="20"/>
        </w:rPr>
        <w:t xml:space="preserve">les pièces </w:t>
      </w:r>
      <w:proofErr w:type="spellStart"/>
      <w:r w:rsidR="00840363">
        <w:rPr>
          <w:rFonts w:ascii="Arial" w:hAnsi="Arial"/>
          <w:sz w:val="20"/>
        </w:rPr>
        <w:t>arbrées</w:t>
      </w:r>
      <w:proofErr w:type="spellEnd"/>
      <w:r w:rsidR="00840363">
        <w:rPr>
          <w:rFonts w:ascii="Arial" w:hAnsi="Arial"/>
          <w:sz w:val="20"/>
        </w:rPr>
        <w:t xml:space="preserve"> ou plates</w:t>
      </w:r>
      <w:r>
        <w:rPr>
          <w:rFonts w:ascii="Arial" w:hAnsi="Arial"/>
          <w:sz w:val="20"/>
        </w:rPr>
        <w:t>. Le système de commande est un Siemens S 840D SL modifié, lequel peut être utilisé de manière conviviale via la solution de cockpit INDEX </w:t>
      </w:r>
      <w:proofErr w:type="spellStart"/>
      <w:r>
        <w:rPr>
          <w:rFonts w:ascii="Arial" w:hAnsi="Arial"/>
          <w:sz w:val="20"/>
        </w:rPr>
        <w:t>iXpanel</w:t>
      </w:r>
      <w:proofErr w:type="spellEnd"/>
      <w:r>
        <w:rPr>
          <w:rFonts w:ascii="Arial" w:hAnsi="Arial"/>
          <w:sz w:val="20"/>
        </w:rPr>
        <w:t>.</w:t>
      </w:r>
    </w:p>
    <w:p w:rsidR="00CE23B2" w:rsidRPr="00BD28CD" w:rsidRDefault="00CE23B2" w:rsidP="00357C65">
      <w:pPr>
        <w:spacing w:after="200" w:line="360" w:lineRule="auto"/>
        <w:ind w:left="142"/>
        <w:jc w:val="both"/>
        <w:rPr>
          <w:rFonts w:ascii="Arial" w:eastAsiaTheme="minorHAnsi" w:hAnsi="Arial" w:cs="Arial"/>
          <w:sz w:val="20"/>
          <w:szCs w:val="20"/>
          <w:lang w:eastAsia="en-US"/>
        </w:rPr>
      </w:pPr>
    </w:p>
    <w:p w:rsidR="00357C65" w:rsidRPr="00BD28CD" w:rsidRDefault="00464E34" w:rsidP="00357C65">
      <w:pPr>
        <w:spacing w:after="200" w:line="360" w:lineRule="auto"/>
        <w:ind w:left="142"/>
        <w:jc w:val="both"/>
        <w:rPr>
          <w:rFonts w:ascii="Arial" w:eastAsiaTheme="minorHAnsi" w:hAnsi="Arial" w:cs="Arial"/>
          <w:b/>
          <w:bCs/>
          <w:sz w:val="20"/>
          <w:szCs w:val="20"/>
        </w:rPr>
      </w:pPr>
      <w:r>
        <w:rPr>
          <w:rFonts w:ascii="Arial" w:hAnsi="Arial"/>
          <w:b/>
          <w:sz w:val="20"/>
        </w:rPr>
        <w:t>Caractéristiques clés de l'INDEX G220 :</w:t>
      </w:r>
    </w:p>
    <w:p w:rsidR="00A833A4" w:rsidRPr="00184FBF" w:rsidRDefault="00840363"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Zone de travail permettant des</w:t>
      </w:r>
      <w:r w:rsidR="00A833A4">
        <w:rPr>
          <w:rFonts w:ascii="Arial" w:hAnsi="Arial"/>
          <w:sz w:val="20"/>
        </w:rPr>
        <w:t xml:space="preserve"> longueurs de tournage jusqu’à 900 mm et des possibilités d’usinage variables</w:t>
      </w:r>
    </w:p>
    <w:p w:rsidR="00A833A4" w:rsidRPr="00184FBF" w:rsidRDefault="00840363"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 xml:space="preserve">Broche principale et </w:t>
      </w:r>
      <w:proofErr w:type="spellStart"/>
      <w:r>
        <w:rPr>
          <w:rFonts w:ascii="Arial" w:hAnsi="Arial"/>
          <w:sz w:val="20"/>
        </w:rPr>
        <w:t>contre</w:t>
      </w:r>
      <w:r w:rsidR="00A833A4">
        <w:rPr>
          <w:rFonts w:ascii="Arial" w:hAnsi="Arial"/>
          <w:sz w:val="20"/>
        </w:rPr>
        <w:t>broche</w:t>
      </w:r>
      <w:proofErr w:type="spellEnd"/>
      <w:r w:rsidR="00A833A4">
        <w:rPr>
          <w:rFonts w:ascii="Arial" w:hAnsi="Arial"/>
          <w:sz w:val="20"/>
        </w:rPr>
        <w:t xml:space="preserve"> identiques avec passage de broche de 76 mm, couple </w:t>
      </w:r>
      <w:r w:rsidR="00C30424">
        <w:rPr>
          <w:rFonts w:ascii="Arial" w:hAnsi="Arial"/>
          <w:sz w:val="20"/>
        </w:rPr>
        <w:t>207</w:t>
      </w:r>
      <w:r w:rsidR="00A833A4">
        <w:rPr>
          <w:rFonts w:ascii="Arial" w:hAnsi="Arial"/>
          <w:sz w:val="20"/>
        </w:rPr>
        <w:t> Nm (</w:t>
      </w:r>
      <w:r w:rsidR="00C30424">
        <w:rPr>
          <w:rFonts w:ascii="Arial" w:hAnsi="Arial"/>
          <w:sz w:val="20"/>
        </w:rPr>
        <w:t>40</w:t>
      </w:r>
      <w:r w:rsidR="00A833A4">
        <w:rPr>
          <w:rFonts w:ascii="Arial" w:hAnsi="Arial"/>
          <w:sz w:val="20"/>
        </w:rPr>
        <w:t> % DC) à 6 000 tr/min</w:t>
      </w:r>
    </w:p>
    <w:p w:rsidR="00A833A4" w:rsidRPr="00184FBF"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Ma</w:t>
      </w:r>
      <w:r w:rsidR="00C30424">
        <w:rPr>
          <w:rFonts w:ascii="Arial" w:hAnsi="Arial"/>
          <w:sz w:val="20"/>
        </w:rPr>
        <w:t>ndrin avec un diamètre max. Ø 23</w:t>
      </w:r>
      <w:r>
        <w:rPr>
          <w:rFonts w:ascii="Arial" w:hAnsi="Arial"/>
          <w:sz w:val="20"/>
        </w:rPr>
        <w:t>0 mm</w:t>
      </w:r>
    </w:p>
    <w:p w:rsidR="00464E34" w:rsidRPr="00184FBF" w:rsidRDefault="00464E34"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lastRenderedPageBreak/>
        <w:t xml:space="preserve">Puissante </w:t>
      </w:r>
      <w:proofErr w:type="spellStart"/>
      <w:r>
        <w:rPr>
          <w:rFonts w:ascii="Arial" w:hAnsi="Arial"/>
          <w:sz w:val="20"/>
        </w:rPr>
        <w:t>motobroche</w:t>
      </w:r>
      <w:proofErr w:type="spellEnd"/>
      <w:r>
        <w:rPr>
          <w:rFonts w:ascii="Arial" w:hAnsi="Arial"/>
          <w:sz w:val="20"/>
        </w:rPr>
        <w:t xml:space="preserve"> de fraisage à cinématique de fourreaux Y/B éprouvée pour des fraisages complexes sur 5 axes</w:t>
      </w:r>
    </w:p>
    <w:p w:rsidR="003E6564" w:rsidRPr="00EF4662" w:rsidRDefault="00464E34" w:rsidP="00F36F8F">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 xml:space="preserve">Deux </w:t>
      </w:r>
      <w:r w:rsidR="00840363">
        <w:rPr>
          <w:rFonts w:ascii="Arial" w:hAnsi="Arial"/>
          <w:sz w:val="20"/>
        </w:rPr>
        <w:t>tourelles</w:t>
      </w:r>
      <w:r>
        <w:rPr>
          <w:rFonts w:ascii="Arial" w:hAnsi="Arial"/>
          <w:sz w:val="20"/>
        </w:rPr>
        <w:t xml:space="preserve"> inférieur</w:t>
      </w:r>
      <w:r w:rsidR="00840363">
        <w:rPr>
          <w:rFonts w:ascii="Arial" w:hAnsi="Arial"/>
          <w:sz w:val="20"/>
        </w:rPr>
        <w:t>e</w:t>
      </w:r>
      <w:r>
        <w:rPr>
          <w:rFonts w:ascii="Arial" w:hAnsi="Arial"/>
          <w:sz w:val="20"/>
        </w:rPr>
        <w:t>s avec 12 stations VDI30 ou 15 stations VDI25</w:t>
      </w:r>
    </w:p>
    <w:p w:rsidR="00357C65" w:rsidRPr="00EF4662" w:rsidRDefault="00357C65"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Stabilité thermique et mécanique élevée</w:t>
      </w:r>
    </w:p>
    <w:p w:rsidR="00184FBF" w:rsidRPr="00EF4662" w:rsidRDefault="00184FBF" w:rsidP="00184FBF">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Deuxième poste d’équipement pour le magasin à outils</w:t>
      </w:r>
    </w:p>
    <w:p w:rsidR="00184FBF" w:rsidRPr="00EF4662" w:rsidRDefault="00184FBF" w:rsidP="00184FBF">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Diverses options d’automatisation</w:t>
      </w:r>
    </w:p>
    <w:p w:rsidR="00F32C8A" w:rsidRPr="00D335FC" w:rsidRDefault="00F32C8A" w:rsidP="00F32C8A">
      <w:pPr>
        <w:suppressLineNumbers/>
        <w:spacing w:line="336" w:lineRule="auto"/>
        <w:ind w:left="142" w:right="1843"/>
        <w:rPr>
          <w:rFonts w:ascii="Arial" w:hAnsi="Arial" w:cs="Arial"/>
          <w:sz w:val="20"/>
          <w:szCs w:val="20"/>
        </w:rPr>
      </w:pPr>
    </w:p>
    <w:p w:rsidR="00F32C8A" w:rsidRPr="0006474C" w:rsidRDefault="00F32C8A" w:rsidP="00F32C8A">
      <w:pPr>
        <w:suppressLineNumbers/>
        <w:spacing w:line="336" w:lineRule="auto"/>
        <w:ind w:left="142" w:right="1843"/>
        <w:rPr>
          <w:rFonts w:ascii="Arial" w:hAnsi="Arial" w:cs="Arial"/>
          <w:sz w:val="20"/>
          <w:szCs w:val="20"/>
          <w:lang w:val="en-US"/>
        </w:rPr>
      </w:pPr>
      <w:proofErr w:type="gramStart"/>
      <w:r w:rsidRPr="00942E25">
        <w:rPr>
          <w:rFonts w:ascii="Arial" w:hAnsi="Arial"/>
          <w:b/>
          <w:sz w:val="20"/>
          <w:lang w:val="en-US"/>
        </w:rPr>
        <w:t>Contact :</w:t>
      </w:r>
      <w:proofErr w:type="gramEnd"/>
      <w:r w:rsidRPr="00942E25">
        <w:rPr>
          <w:rFonts w:ascii="Arial" w:hAnsi="Arial"/>
          <w:sz w:val="20"/>
          <w:lang w:val="en-US"/>
        </w:rPr>
        <w:tab/>
        <w:t xml:space="preserve">INDEX-Werke GmbH &amp; Co. </w:t>
      </w:r>
      <w:r w:rsidRPr="0006474C">
        <w:rPr>
          <w:rFonts w:ascii="Arial" w:hAnsi="Arial"/>
          <w:sz w:val="20"/>
          <w:lang w:val="en-US"/>
        </w:rPr>
        <w:t xml:space="preserve">KG Hahn &amp; </w:t>
      </w:r>
      <w:proofErr w:type="spellStart"/>
      <w:r w:rsidRPr="0006474C">
        <w:rPr>
          <w:rFonts w:ascii="Arial" w:hAnsi="Arial"/>
          <w:sz w:val="20"/>
          <w:lang w:val="en-US"/>
        </w:rPr>
        <w:t>Tessky</w:t>
      </w:r>
      <w:proofErr w:type="spellEnd"/>
    </w:p>
    <w:p w:rsidR="00F32C8A" w:rsidRPr="0006474C" w:rsidRDefault="00F32C8A" w:rsidP="00F32C8A">
      <w:pPr>
        <w:suppressLineNumbers/>
        <w:spacing w:line="336" w:lineRule="auto"/>
        <w:ind w:left="709" w:right="1843" w:firstLine="709"/>
        <w:rPr>
          <w:rFonts w:ascii="Arial" w:hAnsi="Arial" w:cs="Arial"/>
          <w:sz w:val="20"/>
          <w:szCs w:val="20"/>
          <w:lang w:val="en-US"/>
        </w:rPr>
      </w:pPr>
      <w:r w:rsidRPr="0006474C">
        <w:rPr>
          <w:rFonts w:ascii="Arial" w:hAnsi="Arial"/>
          <w:sz w:val="20"/>
          <w:lang w:val="en-US"/>
        </w:rPr>
        <w:t>Rainer Gondek</w:t>
      </w:r>
    </w:p>
    <w:p w:rsidR="00F32C8A" w:rsidRPr="0006474C" w:rsidRDefault="00F32C8A" w:rsidP="00F32C8A">
      <w:pPr>
        <w:suppressLineNumbers/>
        <w:spacing w:line="336" w:lineRule="auto"/>
        <w:ind w:left="709" w:right="1843" w:firstLine="709"/>
        <w:rPr>
          <w:rFonts w:ascii="Arial" w:hAnsi="Arial" w:cs="Arial"/>
          <w:sz w:val="20"/>
          <w:szCs w:val="20"/>
          <w:lang w:val="en-US"/>
        </w:rPr>
      </w:pPr>
      <w:proofErr w:type="spellStart"/>
      <w:r w:rsidRPr="0006474C">
        <w:rPr>
          <w:rFonts w:ascii="Arial" w:hAnsi="Arial"/>
          <w:sz w:val="20"/>
          <w:lang w:val="en-US"/>
        </w:rPr>
        <w:t>Directeur</w:t>
      </w:r>
      <w:proofErr w:type="spellEnd"/>
      <w:r w:rsidRPr="0006474C">
        <w:rPr>
          <w:rFonts w:ascii="Arial" w:hAnsi="Arial"/>
          <w:sz w:val="20"/>
          <w:lang w:val="en-US"/>
        </w:rPr>
        <w:t xml:space="preserve"> Global Marketing </w:t>
      </w:r>
    </w:p>
    <w:p w:rsidR="00F32C8A" w:rsidRPr="0006474C" w:rsidRDefault="00F32C8A" w:rsidP="00F32C8A">
      <w:pPr>
        <w:suppressLineNumbers/>
        <w:spacing w:line="336" w:lineRule="auto"/>
        <w:ind w:left="709" w:right="1843" w:firstLine="709"/>
        <w:rPr>
          <w:rFonts w:ascii="Arial" w:hAnsi="Arial" w:cs="Arial"/>
          <w:sz w:val="20"/>
          <w:szCs w:val="20"/>
          <w:lang w:val="en-US"/>
        </w:rPr>
      </w:pPr>
      <w:proofErr w:type="spellStart"/>
      <w:r w:rsidRPr="0006474C">
        <w:rPr>
          <w:rFonts w:ascii="Arial" w:hAnsi="Arial"/>
          <w:sz w:val="20"/>
          <w:lang w:val="en-US"/>
        </w:rPr>
        <w:t>Tél</w:t>
      </w:r>
      <w:proofErr w:type="spellEnd"/>
      <w:r w:rsidRPr="0006474C">
        <w:rPr>
          <w:rFonts w:ascii="Arial" w:hAnsi="Arial"/>
          <w:sz w:val="20"/>
          <w:lang w:val="en-US"/>
        </w:rPr>
        <w:t>. : +49 (711) 3191-1286</w:t>
      </w:r>
    </w:p>
    <w:p w:rsidR="00F32C8A" w:rsidRPr="0006474C" w:rsidRDefault="003F6836" w:rsidP="00F32C8A">
      <w:pPr>
        <w:suppressLineNumbers/>
        <w:spacing w:line="336" w:lineRule="auto"/>
        <w:ind w:left="709" w:right="1843" w:firstLine="709"/>
        <w:rPr>
          <w:rFonts w:ascii="Arial" w:hAnsi="Arial" w:cs="Arial"/>
          <w:sz w:val="20"/>
          <w:szCs w:val="20"/>
          <w:lang w:val="en-US"/>
        </w:rPr>
      </w:pPr>
      <w:hyperlink r:id="rId8" w:history="1">
        <w:r w:rsidR="00EF4662" w:rsidRPr="0006474C">
          <w:rPr>
            <w:rStyle w:val="Hyperlink"/>
            <w:rFonts w:ascii="Arial" w:hAnsi="Arial"/>
            <w:sz w:val="20"/>
            <w:lang w:val="en-US"/>
          </w:rPr>
          <w:t>rainer.gondek@index-werke.de</w:t>
        </w:r>
      </w:hyperlink>
      <w:r w:rsidR="00EF4662" w:rsidRPr="0006474C">
        <w:rPr>
          <w:rFonts w:ascii="Arial" w:hAnsi="Arial"/>
          <w:sz w:val="20"/>
          <w:lang w:val="en-US"/>
        </w:rPr>
        <w:t xml:space="preserve"> </w:t>
      </w:r>
    </w:p>
    <w:p w:rsidR="005F3E24" w:rsidRPr="0006474C" w:rsidRDefault="005F3E24" w:rsidP="003C2277">
      <w:pPr>
        <w:spacing w:after="200" w:line="360" w:lineRule="auto"/>
        <w:ind w:left="142"/>
        <w:jc w:val="both"/>
        <w:rPr>
          <w:rFonts w:ascii="Arial" w:eastAsiaTheme="minorHAnsi" w:hAnsi="Arial" w:cs="Arial"/>
          <w:sz w:val="20"/>
          <w:szCs w:val="20"/>
          <w:lang w:val="en-US" w:eastAsia="en-US"/>
        </w:rPr>
      </w:pPr>
    </w:p>
    <w:p w:rsidR="00C726C6" w:rsidRPr="0006474C" w:rsidRDefault="00C726C6">
      <w:pPr>
        <w:rPr>
          <w:rFonts w:ascii="Arial" w:eastAsiaTheme="minorHAnsi" w:hAnsi="Arial" w:cs="Arial"/>
          <w:b/>
          <w:sz w:val="20"/>
          <w:szCs w:val="20"/>
          <w:lang w:val="en-US"/>
        </w:rPr>
      </w:pPr>
      <w:r w:rsidRPr="0006474C">
        <w:rPr>
          <w:lang w:val="en-US"/>
        </w:rPr>
        <w:br w:type="page"/>
      </w:r>
    </w:p>
    <w:p w:rsidR="005A353A" w:rsidRPr="0006474C" w:rsidRDefault="00F32C8A" w:rsidP="005A353A">
      <w:pPr>
        <w:spacing w:after="200" w:line="360" w:lineRule="auto"/>
        <w:ind w:left="142"/>
        <w:jc w:val="both"/>
        <w:rPr>
          <w:rFonts w:ascii="Arial" w:eastAsiaTheme="minorHAnsi" w:hAnsi="Arial" w:cs="Arial"/>
          <w:b/>
          <w:sz w:val="20"/>
          <w:szCs w:val="20"/>
          <w:lang w:val="en-US"/>
        </w:rPr>
      </w:pPr>
      <w:proofErr w:type="gramStart"/>
      <w:r w:rsidRPr="0006474C">
        <w:rPr>
          <w:rFonts w:ascii="Arial" w:hAnsi="Arial"/>
          <w:b/>
          <w:sz w:val="20"/>
          <w:lang w:val="en-US"/>
        </w:rPr>
        <w:lastRenderedPageBreak/>
        <w:t>Photos :</w:t>
      </w:r>
      <w:proofErr w:type="gramEnd"/>
    </w:p>
    <w:p w:rsidR="00422AE3" w:rsidRPr="0006474C" w:rsidRDefault="006E3545" w:rsidP="00D14773">
      <w:pPr>
        <w:spacing w:after="200" w:line="360" w:lineRule="auto"/>
        <w:ind w:left="142"/>
        <w:jc w:val="both"/>
        <w:rPr>
          <w:rFonts w:ascii="Arial" w:eastAsiaTheme="minorHAnsi" w:hAnsi="Arial" w:cs="Arial"/>
          <w:sz w:val="20"/>
          <w:szCs w:val="20"/>
          <w:lang w:val="en-US" w:eastAsia="en-US"/>
        </w:rPr>
      </w:pPr>
      <w:r>
        <w:rPr>
          <w:rFonts w:ascii="Arial" w:eastAsiaTheme="minorHAnsi" w:hAnsi="Arial" w:cs="Arial"/>
          <w:noProof/>
          <w:sz w:val="20"/>
          <w:szCs w:val="20"/>
          <w:lang w:val="de-DE" w:eastAsia="zh-CN"/>
        </w:rPr>
        <w:drawing>
          <wp:inline distT="0" distB="0" distL="0" distR="0" wp14:anchorId="19E6E5AC" wp14:editId="4A05C76F">
            <wp:extent cx="3019425" cy="246027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220_101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21046" cy="2461593"/>
                    </a:xfrm>
                    <a:prstGeom prst="rect">
                      <a:avLst/>
                    </a:prstGeom>
                  </pic:spPr>
                </pic:pic>
              </a:graphicData>
            </a:graphic>
          </wp:inline>
        </w:drawing>
      </w:r>
    </w:p>
    <w:p w:rsidR="00793E08" w:rsidRDefault="00D14773" w:rsidP="00D14773">
      <w:pPr>
        <w:spacing w:after="200" w:line="360" w:lineRule="auto"/>
        <w:ind w:left="142"/>
        <w:jc w:val="both"/>
        <w:rPr>
          <w:rFonts w:ascii="Arial" w:eastAsiaTheme="minorHAnsi" w:hAnsi="Arial" w:cs="Arial"/>
          <w:sz w:val="20"/>
          <w:szCs w:val="20"/>
        </w:rPr>
      </w:pPr>
      <w:r>
        <w:rPr>
          <w:rFonts w:ascii="Arial" w:hAnsi="Arial"/>
          <w:sz w:val="20"/>
        </w:rPr>
        <w:t xml:space="preserve">Photo 1 : </w:t>
      </w:r>
    </w:p>
    <w:p w:rsidR="00D14773" w:rsidRPr="00D335FC" w:rsidRDefault="00EA1B62" w:rsidP="00D14773">
      <w:pPr>
        <w:spacing w:after="200" w:line="360" w:lineRule="auto"/>
        <w:ind w:left="142"/>
        <w:jc w:val="both"/>
        <w:rPr>
          <w:rFonts w:ascii="Arial" w:eastAsiaTheme="minorHAnsi" w:hAnsi="Arial" w:cs="Arial"/>
          <w:sz w:val="20"/>
          <w:szCs w:val="20"/>
        </w:rPr>
      </w:pPr>
      <w:proofErr w:type="gramStart"/>
      <w:r>
        <w:rPr>
          <w:rFonts w:ascii="Arial" w:hAnsi="Arial"/>
          <w:sz w:val="20"/>
        </w:rPr>
        <w:t>le</w:t>
      </w:r>
      <w:proofErr w:type="gramEnd"/>
      <w:r>
        <w:rPr>
          <w:rFonts w:ascii="Arial" w:hAnsi="Arial"/>
          <w:sz w:val="20"/>
        </w:rPr>
        <w:t xml:space="preserve"> nouveau centre de tournage/fraisage INDEX 220 est doté de deux tourelles d'outils et d'une puissante </w:t>
      </w:r>
      <w:proofErr w:type="spellStart"/>
      <w:r>
        <w:rPr>
          <w:rFonts w:ascii="Arial" w:hAnsi="Arial"/>
          <w:sz w:val="20"/>
        </w:rPr>
        <w:t>motobroche</w:t>
      </w:r>
      <w:proofErr w:type="spellEnd"/>
      <w:r>
        <w:rPr>
          <w:rFonts w:ascii="Arial" w:hAnsi="Arial"/>
          <w:sz w:val="20"/>
        </w:rPr>
        <w:t xml:space="preserve"> de fraisage. La manipulation des pièces peut être effectuée non seulement par un chargeur à portique à préhenseur double (photo), mais aussi en utilisant la cellule robotique </w:t>
      </w:r>
      <w:proofErr w:type="spellStart"/>
      <w:r>
        <w:rPr>
          <w:rFonts w:ascii="Arial" w:hAnsi="Arial"/>
          <w:sz w:val="20"/>
        </w:rPr>
        <w:t>iXcenter</w:t>
      </w:r>
      <w:proofErr w:type="spellEnd"/>
      <w:r>
        <w:rPr>
          <w:rFonts w:ascii="Arial" w:hAnsi="Arial"/>
          <w:sz w:val="20"/>
        </w:rPr>
        <w:t>.</w:t>
      </w:r>
    </w:p>
    <w:p w:rsidR="005A353A" w:rsidRDefault="006E3545" w:rsidP="00D14773">
      <w:pPr>
        <w:spacing w:after="200" w:line="360" w:lineRule="auto"/>
        <w:ind w:left="142"/>
        <w:jc w:val="both"/>
        <w:rPr>
          <w:rFonts w:ascii="Arial" w:eastAsiaTheme="minorHAnsi" w:hAnsi="Arial" w:cs="Arial"/>
          <w:sz w:val="20"/>
          <w:szCs w:val="20"/>
          <w:lang w:eastAsia="en-US"/>
        </w:rPr>
      </w:pPr>
      <w:r>
        <w:rPr>
          <w:rFonts w:ascii="Arial" w:eastAsiaTheme="minorHAnsi" w:hAnsi="Arial" w:cs="Arial"/>
          <w:noProof/>
          <w:sz w:val="20"/>
          <w:szCs w:val="20"/>
          <w:lang w:val="de-DE" w:eastAsia="zh-CN"/>
        </w:rPr>
        <w:drawing>
          <wp:inline distT="0" distB="0" distL="0" distR="0" wp14:anchorId="173D8BC1" wp14:editId="2F273332">
            <wp:extent cx="2454853" cy="2981325"/>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200-Baukaste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72938" cy="3003289"/>
                    </a:xfrm>
                    <a:prstGeom prst="rect">
                      <a:avLst/>
                    </a:prstGeom>
                  </pic:spPr>
                </pic:pic>
              </a:graphicData>
            </a:graphic>
          </wp:inline>
        </w:drawing>
      </w:r>
    </w:p>
    <w:p w:rsidR="00992A16" w:rsidRDefault="00992A16" w:rsidP="00992A16">
      <w:pPr>
        <w:spacing w:after="200" w:line="360" w:lineRule="auto"/>
        <w:ind w:left="142"/>
        <w:jc w:val="both"/>
        <w:rPr>
          <w:rFonts w:ascii="Arial" w:eastAsiaTheme="minorHAnsi" w:hAnsi="Arial" w:cs="Arial"/>
          <w:sz w:val="20"/>
          <w:szCs w:val="20"/>
        </w:rPr>
      </w:pPr>
      <w:r>
        <w:rPr>
          <w:rFonts w:ascii="Arial" w:hAnsi="Arial"/>
          <w:sz w:val="20"/>
        </w:rPr>
        <w:t>Photo 2 :</w:t>
      </w:r>
    </w:p>
    <w:p w:rsidR="00992A16" w:rsidRPr="00992A16" w:rsidRDefault="006612A8" w:rsidP="00992A16">
      <w:pPr>
        <w:spacing w:after="200" w:line="360" w:lineRule="auto"/>
        <w:ind w:left="142"/>
        <w:jc w:val="both"/>
        <w:rPr>
          <w:rFonts w:ascii="Arial" w:eastAsiaTheme="minorHAnsi" w:hAnsi="Arial" w:cs="Arial"/>
          <w:sz w:val="20"/>
          <w:szCs w:val="20"/>
        </w:rPr>
      </w:pPr>
      <w:proofErr w:type="gramStart"/>
      <w:r>
        <w:rPr>
          <w:rFonts w:ascii="Arial" w:hAnsi="Arial"/>
          <w:sz w:val="20"/>
        </w:rPr>
        <w:t>avec</w:t>
      </w:r>
      <w:proofErr w:type="gramEnd"/>
      <w:r>
        <w:rPr>
          <w:rFonts w:ascii="Arial" w:hAnsi="Arial"/>
          <w:sz w:val="20"/>
        </w:rPr>
        <w:t xml:space="preserve"> une longueur de tournage de 900 mm, l’INDEX G220 est idéal pour le tournage et le fraisage haute performance de composants de petite et moyenne taille. </w:t>
      </w:r>
    </w:p>
    <w:p w:rsidR="00992A16" w:rsidRPr="00D335FC" w:rsidRDefault="00992A16" w:rsidP="00D14773">
      <w:pPr>
        <w:spacing w:after="200" w:line="360" w:lineRule="auto"/>
        <w:ind w:left="142"/>
        <w:jc w:val="both"/>
        <w:rPr>
          <w:rFonts w:ascii="Arial" w:eastAsiaTheme="minorHAnsi" w:hAnsi="Arial" w:cs="Arial"/>
          <w:sz w:val="20"/>
          <w:szCs w:val="20"/>
          <w:lang w:eastAsia="en-US"/>
        </w:rPr>
      </w:pPr>
    </w:p>
    <w:sectPr w:rsidR="00992A16" w:rsidRPr="00D335FC"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A1B" w:rsidRDefault="006E4A1B">
      <w:r>
        <w:separator/>
      </w:r>
    </w:p>
  </w:endnote>
  <w:endnote w:type="continuationSeparator" w:id="0">
    <w:p w:rsidR="006E4A1B" w:rsidRDefault="006E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3F6836">
      <w:rPr>
        <w:rStyle w:val="Seitenzahl"/>
        <w:rFonts w:ascii="Arial" w:hAnsi="Arial" w:cs="Arial"/>
        <w:noProof/>
        <w:sz w:val="18"/>
      </w:rPr>
      <w:t>4</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3F6836">
      <w:rPr>
        <w:rStyle w:val="Seitenzahl"/>
        <w:rFonts w:ascii="Arial" w:hAnsi="Arial" w:cs="Arial"/>
        <w:noProof/>
        <w:sz w:val="18"/>
      </w:rPr>
      <w:t>4</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A1B" w:rsidRDefault="006E4A1B">
      <w:r>
        <w:separator/>
      </w:r>
    </w:p>
  </w:footnote>
  <w:footnote w:type="continuationSeparator" w:id="0">
    <w:p w:rsidR="006E4A1B" w:rsidRDefault="006E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4" w:rsidRPr="003D200C" w:rsidRDefault="00F76584" w:rsidP="00694284">
    <w:pPr>
      <w:pStyle w:val="Kopfzeile"/>
      <w:tabs>
        <w:tab w:val="clear" w:pos="9072"/>
        <w:tab w:val="right" w:pos="9360"/>
      </w:tabs>
      <w:ind w:left="2544" w:right="-1418" w:firstLine="4296"/>
    </w:pPr>
    <w:r>
      <w:tab/>
    </w:r>
    <w:r>
      <w:rPr>
        <w:noProof/>
        <w:lang w:val="de-DE" w:eastAsia="zh-CN"/>
      </w:rPr>
      <w:drawing>
        <wp:inline distT="0" distB="0" distL="0" distR="0" wp14:anchorId="1D0BE61A" wp14:editId="6C87469D">
          <wp:extent cx="904875" cy="200025"/>
          <wp:effectExtent l="0" t="0" r="9525" b="9525"/>
          <wp:docPr id="30"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8C66BE" w:rsidRDefault="008C66BE" w:rsidP="008C66BE">
    <w:pPr>
      <w:pStyle w:val="Kopfzeile"/>
      <w:tabs>
        <w:tab w:val="clear" w:pos="4536"/>
        <w:tab w:val="clear" w:pos="9072"/>
      </w:tabs>
      <w:ind w:left="6840"/>
      <w:jc w:val="right"/>
      <w:rPr>
        <w:rFonts w:ascii="Arial" w:hAnsi="Arial" w:cs="Arial"/>
        <w:sz w:val="16"/>
        <w:lang w:val="en-US"/>
      </w:rPr>
    </w:pPr>
  </w:p>
  <w:p w:rsidR="008C66BE" w:rsidRPr="008178F5" w:rsidRDefault="000D22C6" w:rsidP="00CE23B2">
    <w:pPr>
      <w:pStyle w:val="Kopfzeile"/>
      <w:tabs>
        <w:tab w:val="clear" w:pos="4536"/>
        <w:tab w:val="clear" w:pos="9072"/>
      </w:tabs>
      <w:ind w:left="7655" w:right="-1560"/>
      <w:jc w:val="center"/>
      <w:rPr>
        <w:rFonts w:ascii="Arial" w:hAnsi="Arial" w:cs="Arial"/>
        <w:sz w:val="16"/>
      </w:rPr>
    </w:pPr>
    <w:r>
      <w:rPr>
        <w:rFonts w:ascii="Arial" w:hAnsi="Arial"/>
        <w:sz w:val="16"/>
      </w:rPr>
      <w:t xml:space="preserve">            INDEX G220</w:t>
    </w:r>
  </w:p>
  <w:p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rsidR="00F76584" w:rsidRPr="003D200C" w:rsidRDefault="00F76584" w:rsidP="00AE64C2">
    <w:pPr>
      <w:pStyle w:val="Kopfzeile"/>
      <w:tabs>
        <w:tab w:val="clear" w:pos="4536"/>
        <w:tab w:val="clear" w:pos="9072"/>
      </w:tabs>
      <w:ind w:left="6840"/>
      <w:jc w:val="right"/>
      <w:rPr>
        <w:rFonts w:ascii="Arial" w:hAnsi="Arial" w:cs="Arial"/>
        <w:sz w:val="16"/>
        <w:lang w:val="en-US"/>
      </w:rPr>
    </w:pPr>
  </w:p>
  <w:p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EA4B42"/>
    <w:multiLevelType w:val="hybridMultilevel"/>
    <w:tmpl w:val="DC02D01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AE0"/>
    <w:rsid w:val="00042DA3"/>
    <w:rsid w:val="000444A6"/>
    <w:rsid w:val="00046FB5"/>
    <w:rsid w:val="00047E88"/>
    <w:rsid w:val="0006474C"/>
    <w:rsid w:val="0009150E"/>
    <w:rsid w:val="00092A02"/>
    <w:rsid w:val="000A09F9"/>
    <w:rsid w:val="000A0DDD"/>
    <w:rsid w:val="000A3F93"/>
    <w:rsid w:val="000A6B85"/>
    <w:rsid w:val="000A7F31"/>
    <w:rsid w:val="000B0B5B"/>
    <w:rsid w:val="000B4F26"/>
    <w:rsid w:val="000C2336"/>
    <w:rsid w:val="000D0A3A"/>
    <w:rsid w:val="000D22C6"/>
    <w:rsid w:val="000D3A08"/>
    <w:rsid w:val="000D546A"/>
    <w:rsid w:val="000E2495"/>
    <w:rsid w:val="000E425B"/>
    <w:rsid w:val="000E7045"/>
    <w:rsid w:val="000E7E0D"/>
    <w:rsid w:val="00107B6B"/>
    <w:rsid w:val="00107F92"/>
    <w:rsid w:val="0011189B"/>
    <w:rsid w:val="00112619"/>
    <w:rsid w:val="00115027"/>
    <w:rsid w:val="00120659"/>
    <w:rsid w:val="00123D45"/>
    <w:rsid w:val="00130697"/>
    <w:rsid w:val="00131AC4"/>
    <w:rsid w:val="0013320E"/>
    <w:rsid w:val="001365DF"/>
    <w:rsid w:val="00143AF0"/>
    <w:rsid w:val="00144799"/>
    <w:rsid w:val="00144D74"/>
    <w:rsid w:val="00150D8B"/>
    <w:rsid w:val="0015427D"/>
    <w:rsid w:val="001605C0"/>
    <w:rsid w:val="0016091D"/>
    <w:rsid w:val="00161A98"/>
    <w:rsid w:val="001622BB"/>
    <w:rsid w:val="00181FF2"/>
    <w:rsid w:val="00184FBF"/>
    <w:rsid w:val="001867F8"/>
    <w:rsid w:val="00186F99"/>
    <w:rsid w:val="00191224"/>
    <w:rsid w:val="001913D5"/>
    <w:rsid w:val="0019247F"/>
    <w:rsid w:val="00192759"/>
    <w:rsid w:val="001960C7"/>
    <w:rsid w:val="001A1972"/>
    <w:rsid w:val="001B1E13"/>
    <w:rsid w:val="001B36CA"/>
    <w:rsid w:val="001B39F6"/>
    <w:rsid w:val="001B7AF4"/>
    <w:rsid w:val="001C247A"/>
    <w:rsid w:val="001E05DD"/>
    <w:rsid w:val="001E1539"/>
    <w:rsid w:val="001F0DC7"/>
    <w:rsid w:val="00201559"/>
    <w:rsid w:val="00206324"/>
    <w:rsid w:val="00207497"/>
    <w:rsid w:val="00207885"/>
    <w:rsid w:val="00211AF2"/>
    <w:rsid w:val="00212595"/>
    <w:rsid w:val="002208C9"/>
    <w:rsid w:val="002213FD"/>
    <w:rsid w:val="00222578"/>
    <w:rsid w:val="00224559"/>
    <w:rsid w:val="00225696"/>
    <w:rsid w:val="00232F8F"/>
    <w:rsid w:val="00235ED6"/>
    <w:rsid w:val="002361B1"/>
    <w:rsid w:val="00244E8E"/>
    <w:rsid w:val="002508F8"/>
    <w:rsid w:val="00250D04"/>
    <w:rsid w:val="00250E0A"/>
    <w:rsid w:val="00252394"/>
    <w:rsid w:val="00256000"/>
    <w:rsid w:val="00256E06"/>
    <w:rsid w:val="00261CB4"/>
    <w:rsid w:val="00262014"/>
    <w:rsid w:val="00262D8D"/>
    <w:rsid w:val="0026448E"/>
    <w:rsid w:val="00267FDD"/>
    <w:rsid w:val="0027071B"/>
    <w:rsid w:val="00270ADC"/>
    <w:rsid w:val="00270B93"/>
    <w:rsid w:val="00284137"/>
    <w:rsid w:val="00284D73"/>
    <w:rsid w:val="00285D73"/>
    <w:rsid w:val="0028670F"/>
    <w:rsid w:val="00294D30"/>
    <w:rsid w:val="002956E0"/>
    <w:rsid w:val="00295D86"/>
    <w:rsid w:val="002A0A1F"/>
    <w:rsid w:val="002C2782"/>
    <w:rsid w:val="002C52CB"/>
    <w:rsid w:val="002D038B"/>
    <w:rsid w:val="002D0FF4"/>
    <w:rsid w:val="002D2928"/>
    <w:rsid w:val="002D37B1"/>
    <w:rsid w:val="002E23FD"/>
    <w:rsid w:val="002E4C83"/>
    <w:rsid w:val="002E4CBA"/>
    <w:rsid w:val="002E52C6"/>
    <w:rsid w:val="002E572F"/>
    <w:rsid w:val="002E74F7"/>
    <w:rsid w:val="002F1927"/>
    <w:rsid w:val="002F40C9"/>
    <w:rsid w:val="002F51C3"/>
    <w:rsid w:val="002F7069"/>
    <w:rsid w:val="0030559E"/>
    <w:rsid w:val="0030733E"/>
    <w:rsid w:val="003240E3"/>
    <w:rsid w:val="00334401"/>
    <w:rsid w:val="003421B1"/>
    <w:rsid w:val="00350072"/>
    <w:rsid w:val="00353117"/>
    <w:rsid w:val="00356BD8"/>
    <w:rsid w:val="00357C65"/>
    <w:rsid w:val="00360228"/>
    <w:rsid w:val="00360722"/>
    <w:rsid w:val="0036385F"/>
    <w:rsid w:val="003666C5"/>
    <w:rsid w:val="0036688A"/>
    <w:rsid w:val="0036726E"/>
    <w:rsid w:val="00367F5D"/>
    <w:rsid w:val="0037311D"/>
    <w:rsid w:val="00375C67"/>
    <w:rsid w:val="0037625A"/>
    <w:rsid w:val="00377560"/>
    <w:rsid w:val="0037788C"/>
    <w:rsid w:val="00377F47"/>
    <w:rsid w:val="00381EF9"/>
    <w:rsid w:val="003860F4"/>
    <w:rsid w:val="003924B0"/>
    <w:rsid w:val="003925A8"/>
    <w:rsid w:val="00393025"/>
    <w:rsid w:val="00394986"/>
    <w:rsid w:val="003957DE"/>
    <w:rsid w:val="00395A28"/>
    <w:rsid w:val="00397A76"/>
    <w:rsid w:val="003A7C1B"/>
    <w:rsid w:val="003B0528"/>
    <w:rsid w:val="003B0F98"/>
    <w:rsid w:val="003B5BA9"/>
    <w:rsid w:val="003C0AF9"/>
    <w:rsid w:val="003C2277"/>
    <w:rsid w:val="003C6139"/>
    <w:rsid w:val="003D1DC1"/>
    <w:rsid w:val="003D443B"/>
    <w:rsid w:val="003E4D2B"/>
    <w:rsid w:val="003E5584"/>
    <w:rsid w:val="003E6564"/>
    <w:rsid w:val="003F60D2"/>
    <w:rsid w:val="003F6836"/>
    <w:rsid w:val="00406AB0"/>
    <w:rsid w:val="0041150F"/>
    <w:rsid w:val="00412A12"/>
    <w:rsid w:val="00414CF2"/>
    <w:rsid w:val="00415A87"/>
    <w:rsid w:val="00415D03"/>
    <w:rsid w:val="004203A9"/>
    <w:rsid w:val="004204C8"/>
    <w:rsid w:val="00422AE3"/>
    <w:rsid w:val="00424E75"/>
    <w:rsid w:val="00426195"/>
    <w:rsid w:val="00432DD2"/>
    <w:rsid w:val="00433009"/>
    <w:rsid w:val="00435AF4"/>
    <w:rsid w:val="00443DDF"/>
    <w:rsid w:val="00446750"/>
    <w:rsid w:val="00447215"/>
    <w:rsid w:val="0046004B"/>
    <w:rsid w:val="00460631"/>
    <w:rsid w:val="00463188"/>
    <w:rsid w:val="00463DF5"/>
    <w:rsid w:val="00464E34"/>
    <w:rsid w:val="00467F33"/>
    <w:rsid w:val="004720E4"/>
    <w:rsid w:val="0047346F"/>
    <w:rsid w:val="00476642"/>
    <w:rsid w:val="004804E4"/>
    <w:rsid w:val="00480651"/>
    <w:rsid w:val="0048614F"/>
    <w:rsid w:val="00495221"/>
    <w:rsid w:val="00496717"/>
    <w:rsid w:val="0049679A"/>
    <w:rsid w:val="00496CE2"/>
    <w:rsid w:val="00497A31"/>
    <w:rsid w:val="004A094C"/>
    <w:rsid w:val="004A2FB6"/>
    <w:rsid w:val="004A5465"/>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6632"/>
    <w:rsid w:val="004F741B"/>
    <w:rsid w:val="00501800"/>
    <w:rsid w:val="005042F8"/>
    <w:rsid w:val="00504380"/>
    <w:rsid w:val="0051097F"/>
    <w:rsid w:val="00521067"/>
    <w:rsid w:val="00521CF6"/>
    <w:rsid w:val="0052567E"/>
    <w:rsid w:val="0053108F"/>
    <w:rsid w:val="005310D0"/>
    <w:rsid w:val="0053423A"/>
    <w:rsid w:val="00534760"/>
    <w:rsid w:val="0054271C"/>
    <w:rsid w:val="00543713"/>
    <w:rsid w:val="00543C7E"/>
    <w:rsid w:val="00544BB2"/>
    <w:rsid w:val="0055166D"/>
    <w:rsid w:val="005609F5"/>
    <w:rsid w:val="0056193E"/>
    <w:rsid w:val="00566701"/>
    <w:rsid w:val="00573260"/>
    <w:rsid w:val="00573C44"/>
    <w:rsid w:val="005753FB"/>
    <w:rsid w:val="0057633A"/>
    <w:rsid w:val="00577F45"/>
    <w:rsid w:val="00581ADC"/>
    <w:rsid w:val="00595601"/>
    <w:rsid w:val="005A353A"/>
    <w:rsid w:val="005A48B3"/>
    <w:rsid w:val="005A549F"/>
    <w:rsid w:val="005B0DF3"/>
    <w:rsid w:val="005B4FE4"/>
    <w:rsid w:val="005C021E"/>
    <w:rsid w:val="005C6E5A"/>
    <w:rsid w:val="005C721F"/>
    <w:rsid w:val="005D014F"/>
    <w:rsid w:val="005D018C"/>
    <w:rsid w:val="005D2B49"/>
    <w:rsid w:val="005D5FB8"/>
    <w:rsid w:val="005E00FA"/>
    <w:rsid w:val="005E29EC"/>
    <w:rsid w:val="005F3E24"/>
    <w:rsid w:val="005F3E80"/>
    <w:rsid w:val="005F475F"/>
    <w:rsid w:val="005F55FF"/>
    <w:rsid w:val="005F5611"/>
    <w:rsid w:val="005F7A16"/>
    <w:rsid w:val="006027CB"/>
    <w:rsid w:val="006160DC"/>
    <w:rsid w:val="006177B8"/>
    <w:rsid w:val="0061792A"/>
    <w:rsid w:val="0062379F"/>
    <w:rsid w:val="00627581"/>
    <w:rsid w:val="00630673"/>
    <w:rsid w:val="00637120"/>
    <w:rsid w:val="0065153A"/>
    <w:rsid w:val="00656679"/>
    <w:rsid w:val="006612A8"/>
    <w:rsid w:val="00672561"/>
    <w:rsid w:val="006727C1"/>
    <w:rsid w:val="00675059"/>
    <w:rsid w:val="00677566"/>
    <w:rsid w:val="006803F7"/>
    <w:rsid w:val="00680B31"/>
    <w:rsid w:val="0068145C"/>
    <w:rsid w:val="00683EF2"/>
    <w:rsid w:val="00684280"/>
    <w:rsid w:val="00690770"/>
    <w:rsid w:val="00694284"/>
    <w:rsid w:val="00695EC9"/>
    <w:rsid w:val="00697B66"/>
    <w:rsid w:val="006A5028"/>
    <w:rsid w:val="006A588B"/>
    <w:rsid w:val="006A5905"/>
    <w:rsid w:val="006A673A"/>
    <w:rsid w:val="006A6F2B"/>
    <w:rsid w:val="006B4984"/>
    <w:rsid w:val="006C0FD9"/>
    <w:rsid w:val="006C2E51"/>
    <w:rsid w:val="006C3E18"/>
    <w:rsid w:val="006C44E2"/>
    <w:rsid w:val="006D1B3E"/>
    <w:rsid w:val="006D7BB9"/>
    <w:rsid w:val="006E0AE1"/>
    <w:rsid w:val="006E1B3D"/>
    <w:rsid w:val="006E3545"/>
    <w:rsid w:val="006E4A1B"/>
    <w:rsid w:val="006E6820"/>
    <w:rsid w:val="006F25E1"/>
    <w:rsid w:val="006F2CD8"/>
    <w:rsid w:val="006F7527"/>
    <w:rsid w:val="006F7DCA"/>
    <w:rsid w:val="00704868"/>
    <w:rsid w:val="007048E3"/>
    <w:rsid w:val="00707A7D"/>
    <w:rsid w:val="0071341B"/>
    <w:rsid w:val="00713606"/>
    <w:rsid w:val="00716DEA"/>
    <w:rsid w:val="00717063"/>
    <w:rsid w:val="00717BFA"/>
    <w:rsid w:val="00727A42"/>
    <w:rsid w:val="00727E85"/>
    <w:rsid w:val="00734673"/>
    <w:rsid w:val="00740E7F"/>
    <w:rsid w:val="00743C92"/>
    <w:rsid w:val="00745E7E"/>
    <w:rsid w:val="00747230"/>
    <w:rsid w:val="00751511"/>
    <w:rsid w:val="0075520A"/>
    <w:rsid w:val="0076014F"/>
    <w:rsid w:val="00760FEC"/>
    <w:rsid w:val="00761098"/>
    <w:rsid w:val="00761B1E"/>
    <w:rsid w:val="00764F00"/>
    <w:rsid w:val="007652CE"/>
    <w:rsid w:val="007661DA"/>
    <w:rsid w:val="00767FFE"/>
    <w:rsid w:val="0077349B"/>
    <w:rsid w:val="00775FA5"/>
    <w:rsid w:val="00776180"/>
    <w:rsid w:val="00786B4C"/>
    <w:rsid w:val="00790FA8"/>
    <w:rsid w:val="00793000"/>
    <w:rsid w:val="00793E08"/>
    <w:rsid w:val="007963DE"/>
    <w:rsid w:val="007A7797"/>
    <w:rsid w:val="007B0855"/>
    <w:rsid w:val="007B1419"/>
    <w:rsid w:val="007B1DCF"/>
    <w:rsid w:val="007B1E16"/>
    <w:rsid w:val="007B5F69"/>
    <w:rsid w:val="007B737D"/>
    <w:rsid w:val="007D169D"/>
    <w:rsid w:val="007E37E5"/>
    <w:rsid w:val="007F052C"/>
    <w:rsid w:val="007F1834"/>
    <w:rsid w:val="00800F22"/>
    <w:rsid w:val="0080270B"/>
    <w:rsid w:val="008036F7"/>
    <w:rsid w:val="008073BE"/>
    <w:rsid w:val="00807CE8"/>
    <w:rsid w:val="00813110"/>
    <w:rsid w:val="008133B0"/>
    <w:rsid w:val="00815941"/>
    <w:rsid w:val="008177F0"/>
    <w:rsid w:val="008178F5"/>
    <w:rsid w:val="00840363"/>
    <w:rsid w:val="00847216"/>
    <w:rsid w:val="00847D66"/>
    <w:rsid w:val="00851066"/>
    <w:rsid w:val="00853E22"/>
    <w:rsid w:val="008573A2"/>
    <w:rsid w:val="0085749B"/>
    <w:rsid w:val="0086192A"/>
    <w:rsid w:val="0086295F"/>
    <w:rsid w:val="00863CDE"/>
    <w:rsid w:val="00867F14"/>
    <w:rsid w:val="00877CBA"/>
    <w:rsid w:val="008858D7"/>
    <w:rsid w:val="0088677D"/>
    <w:rsid w:val="008A0474"/>
    <w:rsid w:val="008A04B7"/>
    <w:rsid w:val="008A3663"/>
    <w:rsid w:val="008A6D13"/>
    <w:rsid w:val="008B5385"/>
    <w:rsid w:val="008B58B8"/>
    <w:rsid w:val="008B765E"/>
    <w:rsid w:val="008C104C"/>
    <w:rsid w:val="008C3A38"/>
    <w:rsid w:val="008C4772"/>
    <w:rsid w:val="008C66BE"/>
    <w:rsid w:val="008D1A51"/>
    <w:rsid w:val="008D6EB5"/>
    <w:rsid w:val="008D7484"/>
    <w:rsid w:val="008E1553"/>
    <w:rsid w:val="008E268C"/>
    <w:rsid w:val="008F1C00"/>
    <w:rsid w:val="008F2D2F"/>
    <w:rsid w:val="00901621"/>
    <w:rsid w:val="00904D06"/>
    <w:rsid w:val="00904F52"/>
    <w:rsid w:val="0091190A"/>
    <w:rsid w:val="00913045"/>
    <w:rsid w:val="00917F2E"/>
    <w:rsid w:val="009218D6"/>
    <w:rsid w:val="00926B09"/>
    <w:rsid w:val="0093136C"/>
    <w:rsid w:val="0094120E"/>
    <w:rsid w:val="00942E25"/>
    <w:rsid w:val="00946D88"/>
    <w:rsid w:val="00952ACE"/>
    <w:rsid w:val="00955761"/>
    <w:rsid w:val="009661B7"/>
    <w:rsid w:val="00971814"/>
    <w:rsid w:val="00971F9F"/>
    <w:rsid w:val="00976D01"/>
    <w:rsid w:val="00980C02"/>
    <w:rsid w:val="00985312"/>
    <w:rsid w:val="00992A16"/>
    <w:rsid w:val="00993817"/>
    <w:rsid w:val="00994501"/>
    <w:rsid w:val="009951D4"/>
    <w:rsid w:val="009A0DFB"/>
    <w:rsid w:val="009A2376"/>
    <w:rsid w:val="009B3B4B"/>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20D00"/>
    <w:rsid w:val="00A22CB4"/>
    <w:rsid w:val="00A269CE"/>
    <w:rsid w:val="00A27C03"/>
    <w:rsid w:val="00A32630"/>
    <w:rsid w:val="00A37BBA"/>
    <w:rsid w:val="00A43BA8"/>
    <w:rsid w:val="00A50F9C"/>
    <w:rsid w:val="00A53DF8"/>
    <w:rsid w:val="00A571E4"/>
    <w:rsid w:val="00A662A5"/>
    <w:rsid w:val="00A70851"/>
    <w:rsid w:val="00A711DA"/>
    <w:rsid w:val="00A716C4"/>
    <w:rsid w:val="00A72BAE"/>
    <w:rsid w:val="00A73611"/>
    <w:rsid w:val="00A73987"/>
    <w:rsid w:val="00A769FD"/>
    <w:rsid w:val="00A7749A"/>
    <w:rsid w:val="00A81CD2"/>
    <w:rsid w:val="00A833A4"/>
    <w:rsid w:val="00A83A93"/>
    <w:rsid w:val="00A83F0A"/>
    <w:rsid w:val="00A84A49"/>
    <w:rsid w:val="00A94162"/>
    <w:rsid w:val="00A95DB7"/>
    <w:rsid w:val="00A96370"/>
    <w:rsid w:val="00AA49F6"/>
    <w:rsid w:val="00AA4DE4"/>
    <w:rsid w:val="00AB253A"/>
    <w:rsid w:val="00AB5101"/>
    <w:rsid w:val="00AC37E7"/>
    <w:rsid w:val="00AD1B3A"/>
    <w:rsid w:val="00AD5157"/>
    <w:rsid w:val="00AE10B3"/>
    <w:rsid w:val="00AE1178"/>
    <w:rsid w:val="00AE220D"/>
    <w:rsid w:val="00AE64C2"/>
    <w:rsid w:val="00AF04B8"/>
    <w:rsid w:val="00AF7EC9"/>
    <w:rsid w:val="00B05448"/>
    <w:rsid w:val="00B062A9"/>
    <w:rsid w:val="00B0695E"/>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7AC5"/>
    <w:rsid w:val="00B9037B"/>
    <w:rsid w:val="00B92CF4"/>
    <w:rsid w:val="00B95316"/>
    <w:rsid w:val="00B96674"/>
    <w:rsid w:val="00BA4288"/>
    <w:rsid w:val="00BA57CA"/>
    <w:rsid w:val="00BA5C61"/>
    <w:rsid w:val="00BB3AEB"/>
    <w:rsid w:val="00BB6076"/>
    <w:rsid w:val="00BD07C8"/>
    <w:rsid w:val="00BD264F"/>
    <w:rsid w:val="00BD28CD"/>
    <w:rsid w:val="00BD512C"/>
    <w:rsid w:val="00BE22C4"/>
    <w:rsid w:val="00BE68C8"/>
    <w:rsid w:val="00BE7797"/>
    <w:rsid w:val="00BE79B9"/>
    <w:rsid w:val="00BF127F"/>
    <w:rsid w:val="00BF2887"/>
    <w:rsid w:val="00BF5362"/>
    <w:rsid w:val="00BF7959"/>
    <w:rsid w:val="00C01F56"/>
    <w:rsid w:val="00C0374E"/>
    <w:rsid w:val="00C06334"/>
    <w:rsid w:val="00C15103"/>
    <w:rsid w:val="00C154E1"/>
    <w:rsid w:val="00C205C7"/>
    <w:rsid w:val="00C30424"/>
    <w:rsid w:val="00C35B6D"/>
    <w:rsid w:val="00C460E5"/>
    <w:rsid w:val="00C52C2E"/>
    <w:rsid w:val="00C53420"/>
    <w:rsid w:val="00C5688F"/>
    <w:rsid w:val="00C571F6"/>
    <w:rsid w:val="00C63FCB"/>
    <w:rsid w:val="00C71D48"/>
    <w:rsid w:val="00C726C6"/>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23B2"/>
    <w:rsid w:val="00CE3C6A"/>
    <w:rsid w:val="00CE3E09"/>
    <w:rsid w:val="00CE4C4B"/>
    <w:rsid w:val="00CE5DA1"/>
    <w:rsid w:val="00CE6586"/>
    <w:rsid w:val="00CF3E31"/>
    <w:rsid w:val="00CF76E4"/>
    <w:rsid w:val="00D04BF0"/>
    <w:rsid w:val="00D14773"/>
    <w:rsid w:val="00D15798"/>
    <w:rsid w:val="00D16F4D"/>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87C12"/>
    <w:rsid w:val="00D96A3F"/>
    <w:rsid w:val="00D96EF7"/>
    <w:rsid w:val="00DA105D"/>
    <w:rsid w:val="00DA2163"/>
    <w:rsid w:val="00DA3ABF"/>
    <w:rsid w:val="00DA4919"/>
    <w:rsid w:val="00DA5B3E"/>
    <w:rsid w:val="00DB20D7"/>
    <w:rsid w:val="00DB3BB2"/>
    <w:rsid w:val="00DB6DA3"/>
    <w:rsid w:val="00DB6E1D"/>
    <w:rsid w:val="00DC4475"/>
    <w:rsid w:val="00DC6E3B"/>
    <w:rsid w:val="00DD273B"/>
    <w:rsid w:val="00DE023C"/>
    <w:rsid w:val="00DE2001"/>
    <w:rsid w:val="00DE3C34"/>
    <w:rsid w:val="00DE40C9"/>
    <w:rsid w:val="00DF72D5"/>
    <w:rsid w:val="00E012F8"/>
    <w:rsid w:val="00E07D31"/>
    <w:rsid w:val="00E07DAF"/>
    <w:rsid w:val="00E115FC"/>
    <w:rsid w:val="00E1488A"/>
    <w:rsid w:val="00E148DF"/>
    <w:rsid w:val="00E17752"/>
    <w:rsid w:val="00E217FF"/>
    <w:rsid w:val="00E24288"/>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1B62"/>
    <w:rsid w:val="00EA402B"/>
    <w:rsid w:val="00EA613C"/>
    <w:rsid w:val="00EA7A1A"/>
    <w:rsid w:val="00EB31E0"/>
    <w:rsid w:val="00EB7121"/>
    <w:rsid w:val="00EC0EE6"/>
    <w:rsid w:val="00EC3D9F"/>
    <w:rsid w:val="00EC4279"/>
    <w:rsid w:val="00EC58B3"/>
    <w:rsid w:val="00EC72BC"/>
    <w:rsid w:val="00EE2363"/>
    <w:rsid w:val="00EE2A82"/>
    <w:rsid w:val="00EE3C54"/>
    <w:rsid w:val="00EE5A18"/>
    <w:rsid w:val="00EE6A90"/>
    <w:rsid w:val="00EF1934"/>
    <w:rsid w:val="00EF4662"/>
    <w:rsid w:val="00EF7037"/>
    <w:rsid w:val="00F01B90"/>
    <w:rsid w:val="00F01E4A"/>
    <w:rsid w:val="00F042F3"/>
    <w:rsid w:val="00F0517F"/>
    <w:rsid w:val="00F10062"/>
    <w:rsid w:val="00F10547"/>
    <w:rsid w:val="00F26A5A"/>
    <w:rsid w:val="00F2707A"/>
    <w:rsid w:val="00F27A5E"/>
    <w:rsid w:val="00F32C8A"/>
    <w:rsid w:val="00F37509"/>
    <w:rsid w:val="00F3781E"/>
    <w:rsid w:val="00F45B27"/>
    <w:rsid w:val="00F47829"/>
    <w:rsid w:val="00F5103E"/>
    <w:rsid w:val="00F551E6"/>
    <w:rsid w:val="00F6323D"/>
    <w:rsid w:val="00F71EDD"/>
    <w:rsid w:val="00F75C79"/>
    <w:rsid w:val="00F76584"/>
    <w:rsid w:val="00F76CA9"/>
    <w:rsid w:val="00F77D68"/>
    <w:rsid w:val="00F822B2"/>
    <w:rsid w:val="00F84604"/>
    <w:rsid w:val="00F851F5"/>
    <w:rsid w:val="00F9394B"/>
    <w:rsid w:val="00F969E1"/>
    <w:rsid w:val="00FA3C6D"/>
    <w:rsid w:val="00FA6635"/>
    <w:rsid w:val="00FB2D50"/>
    <w:rsid w:val="00FB5DE6"/>
    <w:rsid w:val="00FB5E28"/>
    <w:rsid w:val="00FB62A0"/>
    <w:rsid w:val="00FB740A"/>
    <w:rsid w:val="00FC429B"/>
    <w:rsid w:val="00FC78CF"/>
    <w:rsid w:val="00FD6BE2"/>
    <w:rsid w:val="00FE24D6"/>
    <w:rsid w:val="00FE2B5E"/>
    <w:rsid w:val="00FE395A"/>
    <w:rsid w:val="00FE44E3"/>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EA4BC0A"/>
  <w15:docId w15:val="{CBF198F9-3539-4A4F-9D44-71E625EC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F27A5E"/>
    <w:pPr>
      <w:ind w:left="720"/>
      <w:contextualSpacing/>
    </w:pPr>
  </w:style>
  <w:style w:type="character" w:styleId="Kommentarzeichen">
    <w:name w:val="annotation reference"/>
    <w:basedOn w:val="Absatz-Standardschriftart"/>
    <w:semiHidden/>
    <w:unhideWhenUsed/>
    <w:rsid w:val="00C726C6"/>
    <w:rPr>
      <w:sz w:val="16"/>
      <w:szCs w:val="16"/>
    </w:rPr>
  </w:style>
  <w:style w:type="paragraph" w:styleId="Kommentartext">
    <w:name w:val="annotation text"/>
    <w:basedOn w:val="Standard"/>
    <w:link w:val="KommentartextZchn"/>
    <w:semiHidden/>
    <w:unhideWhenUsed/>
    <w:rsid w:val="00C726C6"/>
    <w:rPr>
      <w:sz w:val="20"/>
      <w:szCs w:val="20"/>
    </w:rPr>
  </w:style>
  <w:style w:type="character" w:customStyle="1" w:styleId="KommentartextZchn">
    <w:name w:val="Kommentartext Zchn"/>
    <w:basedOn w:val="Absatz-Standardschriftart"/>
    <w:link w:val="Kommentartext"/>
    <w:semiHidden/>
    <w:rsid w:val="00C726C6"/>
  </w:style>
  <w:style w:type="paragraph" w:styleId="Kommentarthema">
    <w:name w:val="annotation subject"/>
    <w:basedOn w:val="Kommentartext"/>
    <w:next w:val="Kommentartext"/>
    <w:link w:val="KommentarthemaZchn"/>
    <w:semiHidden/>
    <w:unhideWhenUsed/>
    <w:rsid w:val="00C726C6"/>
    <w:rPr>
      <w:b/>
      <w:bCs/>
    </w:rPr>
  </w:style>
  <w:style w:type="character" w:customStyle="1" w:styleId="KommentarthemaZchn">
    <w:name w:val="Kommentarthema Zchn"/>
    <w:basedOn w:val="KommentartextZchn"/>
    <w:link w:val="Kommentarthema"/>
    <w:semiHidden/>
    <w:rsid w:val="00C726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A66B0-34F3-4DA2-8D5B-F48B6C05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941</Words>
  <Characters>4929</Characters>
  <Application>Microsoft Office Word</Application>
  <DocSecurity>0</DocSecurity>
  <Lines>41</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PI INDEX G220</vt:lpstr>
      <vt:lpstr>PI INDEX G220</vt:lpstr>
    </vt:vector>
  </TitlesOfParts>
  <Company>INDEX-Werke GmbH &amp; Co. KG</Company>
  <LinksUpToDate>false</LinksUpToDate>
  <CharactersWithSpaces>5859</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G220</dc:title>
  <dc:creator>INDEX-Werke GmbH &amp; Co. KG</dc:creator>
  <cp:lastModifiedBy>Janke, Nicole</cp:lastModifiedBy>
  <cp:revision>7</cp:revision>
  <cp:lastPrinted>2022-02-02T14:46:00Z</cp:lastPrinted>
  <dcterms:created xsi:type="dcterms:W3CDTF">2022-02-14T13:05:00Z</dcterms:created>
  <dcterms:modified xsi:type="dcterms:W3CDTF">2022-08-17T13:43:00Z</dcterms:modified>
</cp:coreProperties>
</file>