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2219C6" w:rsidRDefault="006E6820" w:rsidP="002C056C">
      <w:pPr>
        <w:pStyle w:val="berschrift32"/>
        <w:suppressLineNumbers/>
        <w:shd w:val="clear" w:color="auto" w:fill="FFFFFF"/>
        <w:tabs>
          <w:tab w:val="left" w:pos="7740"/>
        </w:tabs>
        <w:spacing w:line="360" w:lineRule="auto"/>
        <w:ind w:left="142" w:right="1692"/>
        <w:rPr>
          <w:rFonts w:ascii="Arial" w:hAnsi="Arial" w:cs="Arial"/>
          <w:sz w:val="20"/>
          <w:szCs w:val="20"/>
        </w:rPr>
      </w:pPr>
      <w:r>
        <w:rPr>
          <w:rFonts w:ascii="Arial" w:hAnsi="Arial"/>
          <w:sz w:val="20"/>
        </w:rPr>
        <w:t>Press release dated January 31, 2025</w:t>
      </w:r>
    </w:p>
    <w:p w:rsidR="00D335FC" w:rsidRPr="00B2006E" w:rsidRDefault="00D335FC" w:rsidP="002C056C">
      <w:pPr>
        <w:pStyle w:val="berschrift32"/>
        <w:suppressLineNumbers/>
        <w:shd w:val="clear" w:color="auto" w:fill="FFFFFF"/>
        <w:tabs>
          <w:tab w:val="left" w:pos="7740"/>
        </w:tabs>
        <w:spacing w:line="360" w:lineRule="auto"/>
        <w:ind w:left="142" w:right="1692"/>
        <w:rPr>
          <w:rFonts w:ascii="Arial" w:hAnsi="Arial" w:cs="Arial"/>
          <w:sz w:val="20"/>
          <w:szCs w:val="20"/>
        </w:rPr>
      </w:pPr>
    </w:p>
    <w:p w:rsidR="006E6820" w:rsidRPr="00B2006E" w:rsidRDefault="006E6820" w:rsidP="002C056C">
      <w:pPr>
        <w:suppressLineNumbers/>
        <w:ind w:left="142"/>
        <w:outlineLvl w:val="0"/>
        <w:rPr>
          <w:rFonts w:ascii="Arial" w:hAnsi="Arial" w:cs="Arial"/>
          <w:sz w:val="20"/>
          <w:szCs w:val="20"/>
        </w:rPr>
      </w:pPr>
    </w:p>
    <w:p w:rsidR="00415D03" w:rsidRPr="00B2006E" w:rsidRDefault="008178F5" w:rsidP="002C056C">
      <w:pPr>
        <w:pStyle w:val="berschrift32"/>
        <w:suppressLineNumbers/>
        <w:shd w:val="clear" w:color="auto" w:fill="FFFFFF"/>
        <w:tabs>
          <w:tab w:val="left" w:pos="7740"/>
        </w:tabs>
        <w:spacing w:line="360" w:lineRule="auto"/>
        <w:ind w:left="142" w:right="1692"/>
        <w:rPr>
          <w:rFonts w:ascii="Arial" w:hAnsi="Arial" w:cs="Arial"/>
          <w:b w:val="0"/>
          <w:color w:val="auto"/>
          <w:sz w:val="24"/>
          <w:szCs w:val="24"/>
        </w:rPr>
      </w:pPr>
      <w:r>
        <w:rPr>
          <w:rFonts w:ascii="Arial" w:hAnsi="Arial"/>
          <w:sz w:val="24"/>
        </w:rPr>
        <w:t>INDEX Open House 2025</w:t>
      </w:r>
    </w:p>
    <w:p w:rsidR="00D335FC" w:rsidRPr="00140201" w:rsidRDefault="00140201" w:rsidP="002C056C">
      <w:pPr>
        <w:suppressLineNumbers/>
        <w:spacing w:after="240" w:line="264" w:lineRule="auto"/>
        <w:ind w:left="142" w:right="-284"/>
        <w:rPr>
          <w:rFonts w:ascii="Arial" w:hAnsi="Arial" w:cs="Arial"/>
          <w:b/>
          <w:spacing w:val="-2"/>
          <w:sz w:val="32"/>
          <w:szCs w:val="32"/>
        </w:rPr>
      </w:pPr>
      <w:r>
        <w:rPr>
          <w:rFonts w:ascii="Arial" w:hAnsi="Arial"/>
          <w:b/>
          <w:sz w:val="32"/>
        </w:rPr>
        <w:t>Gain valuable insights</w:t>
      </w:r>
    </w:p>
    <w:p w:rsidR="005A0B98" w:rsidRDefault="00140201" w:rsidP="00A01FCF">
      <w:pPr>
        <w:spacing w:after="360" w:line="360" w:lineRule="auto"/>
        <w:ind w:left="142"/>
        <w:rPr>
          <w:rFonts w:ascii="Arial" w:eastAsiaTheme="minorHAnsi" w:hAnsi="Arial" w:cs="Arial"/>
          <w:b/>
          <w:sz w:val="20"/>
          <w:szCs w:val="20"/>
        </w:rPr>
      </w:pPr>
      <w:r>
        <w:rPr>
          <w:rFonts w:ascii="Arial" w:hAnsi="Arial"/>
          <w:b/>
          <w:sz w:val="20"/>
        </w:rPr>
        <w:t xml:space="preserve">This year, INDEX is inviting customers and interested visitors to its Open House event at the new </w:t>
      </w:r>
      <w:proofErr w:type="spellStart"/>
      <w:r>
        <w:rPr>
          <w:rFonts w:ascii="Arial" w:hAnsi="Arial"/>
          <w:b/>
          <w:sz w:val="20"/>
        </w:rPr>
        <w:t>iXperience</w:t>
      </w:r>
      <w:proofErr w:type="spellEnd"/>
      <w:r>
        <w:rPr>
          <w:rFonts w:ascii="Arial" w:hAnsi="Arial"/>
          <w:b/>
          <w:sz w:val="20"/>
        </w:rPr>
        <w:t xml:space="preserve"> Center in </w:t>
      </w:r>
      <w:proofErr w:type="spellStart"/>
      <w:r>
        <w:rPr>
          <w:rFonts w:ascii="Arial" w:hAnsi="Arial"/>
          <w:b/>
          <w:sz w:val="20"/>
        </w:rPr>
        <w:t>Deizisau</w:t>
      </w:r>
      <w:proofErr w:type="spellEnd"/>
      <w:r>
        <w:rPr>
          <w:rFonts w:ascii="Arial" w:hAnsi="Arial"/>
          <w:b/>
          <w:sz w:val="20"/>
        </w:rPr>
        <w:t>. From March 25 to 28, attendees can explore numerous INDEX and TRAUB machine innovations. The event will also feature tailored automation solutions, expert presentations, and discussions with technology specialists from various industries. Additional highlights include a demonstration of High Dynamic Turning with indexing turret-mounted tools, along with an integrated information session on machining hydraulic components.</w:t>
      </w:r>
    </w:p>
    <w:p w:rsidR="003A7E49" w:rsidRDefault="003A7E49" w:rsidP="00DB7DF8">
      <w:pPr>
        <w:spacing w:after="200" w:line="360" w:lineRule="auto"/>
        <w:ind w:left="142"/>
        <w:rPr>
          <w:rFonts w:ascii="Arial" w:eastAsiaTheme="minorHAnsi" w:hAnsi="Arial" w:cs="Arial"/>
          <w:sz w:val="20"/>
          <w:szCs w:val="20"/>
        </w:rPr>
      </w:pPr>
      <w:r>
        <w:rPr>
          <w:rFonts w:ascii="Arial" w:hAnsi="Arial"/>
          <w:sz w:val="20"/>
        </w:rPr>
        <w:t xml:space="preserve">True to its name, the INDEX </w:t>
      </w:r>
      <w:proofErr w:type="spellStart"/>
      <w:r>
        <w:rPr>
          <w:rFonts w:ascii="Arial" w:hAnsi="Arial"/>
          <w:sz w:val="20"/>
        </w:rPr>
        <w:t>iXperience</w:t>
      </w:r>
      <w:proofErr w:type="spellEnd"/>
      <w:r>
        <w:rPr>
          <w:rFonts w:ascii="Arial" w:hAnsi="Arial"/>
          <w:sz w:val="20"/>
        </w:rPr>
        <w:t xml:space="preserve"> Center provides visitors to the Open House 2025 with an ideal environment to gain hands-on machining experience. To that end, INDEX has equipped its customer center with a wide range of cutting-edge turn-mill centers, production turning machines, multi-spindle turning machines, and universal turning machines. These machines are fully loaded for live demonstrations and integrated with automation solutions, offering a first-hand experience of machining at the highest level and with maximum efficiency.</w:t>
      </w:r>
    </w:p>
    <w:p w:rsidR="0086727A" w:rsidRDefault="00ED4E9A" w:rsidP="00ED4E9A">
      <w:pPr>
        <w:spacing w:after="200" w:line="360" w:lineRule="auto"/>
        <w:ind w:left="142"/>
        <w:rPr>
          <w:rFonts w:ascii="Arial" w:eastAsiaTheme="minorHAnsi" w:hAnsi="Arial" w:cs="Arial"/>
          <w:sz w:val="20"/>
          <w:szCs w:val="20"/>
        </w:rPr>
      </w:pPr>
      <w:r>
        <w:rPr>
          <w:rFonts w:ascii="Arial" w:hAnsi="Arial"/>
          <w:sz w:val="20"/>
        </w:rPr>
        <w:t xml:space="preserve">Making its debut at the event is the new TRAUB TNK40 </w:t>
      </w:r>
      <w:proofErr w:type="gramStart"/>
      <w:r>
        <w:rPr>
          <w:rFonts w:ascii="Arial" w:hAnsi="Arial"/>
          <w:sz w:val="20"/>
        </w:rPr>
        <w:t>production turning</w:t>
      </w:r>
      <w:proofErr w:type="gramEnd"/>
      <w:r>
        <w:rPr>
          <w:rFonts w:ascii="Arial" w:hAnsi="Arial"/>
          <w:sz w:val="20"/>
        </w:rPr>
        <w:t xml:space="preserve"> machine, a fixed headstock machine based on the TRAUB TNL32 compact sliding/fixed headstock machine. Instead of a sliding headstock for Swiss-type turning, the TNK40 features a fixed headstock with 40 mm clearance. Thanks to low-vibration, simplified bar guiding (e.g., via a short loader), the machine offers greater overall rigidity than a sliding headstock machine, resulting in enhanced dynamics and improved part quality. The TRAUB TNK40 is available in three versions: 9, 9B, and 11, depending on the number of linear axes and whether a B axis is included.</w:t>
      </w:r>
    </w:p>
    <w:p w:rsidR="00ED4E9A" w:rsidRDefault="00ED4E9A" w:rsidP="00DB7DF8">
      <w:pPr>
        <w:spacing w:after="200" w:line="360" w:lineRule="auto"/>
        <w:ind w:left="142"/>
        <w:rPr>
          <w:rFonts w:ascii="Arial" w:eastAsiaTheme="minorHAnsi" w:hAnsi="Arial" w:cs="Arial"/>
          <w:sz w:val="20"/>
          <w:szCs w:val="20"/>
        </w:rPr>
      </w:pPr>
      <w:r>
        <w:rPr>
          <w:rFonts w:ascii="Arial" w:hAnsi="Arial"/>
          <w:sz w:val="20"/>
        </w:rPr>
        <w:t xml:space="preserve">Also making its debut is the TRAUB TNL12 lean, a cost-effective entry-level sliding/fixed </w:t>
      </w:r>
      <w:proofErr w:type="gramStart"/>
      <w:r>
        <w:rPr>
          <w:rFonts w:ascii="Arial" w:hAnsi="Arial"/>
          <w:sz w:val="20"/>
        </w:rPr>
        <w:t>headstock turning</w:t>
      </w:r>
      <w:proofErr w:type="gramEnd"/>
      <w:r>
        <w:rPr>
          <w:rFonts w:ascii="Arial" w:hAnsi="Arial"/>
          <w:sz w:val="20"/>
        </w:rPr>
        <w:t xml:space="preserve"> machine equipped with just one turret and a back </w:t>
      </w:r>
      <w:r w:rsidR="00430E6C">
        <w:rPr>
          <w:rFonts w:ascii="Arial" w:hAnsi="Arial"/>
          <w:sz w:val="20"/>
        </w:rPr>
        <w:t>working</w:t>
      </w:r>
      <w:r>
        <w:rPr>
          <w:rFonts w:ascii="Arial" w:hAnsi="Arial"/>
          <w:sz w:val="20"/>
        </w:rPr>
        <w:t xml:space="preserve"> unit. Its live guide bushing is adjustable but not programmable, though optional expansions remain available.</w:t>
      </w:r>
    </w:p>
    <w:p w:rsidR="008563EB" w:rsidRDefault="00E87DB3" w:rsidP="00DB7DF8">
      <w:pPr>
        <w:spacing w:after="200" w:line="360" w:lineRule="auto"/>
        <w:ind w:left="142"/>
        <w:rPr>
          <w:rFonts w:ascii="Arial" w:eastAsiaTheme="minorHAnsi" w:hAnsi="Arial" w:cs="Arial"/>
          <w:sz w:val="20"/>
          <w:szCs w:val="20"/>
        </w:rPr>
      </w:pPr>
      <w:r>
        <w:rPr>
          <w:rFonts w:ascii="Arial" w:hAnsi="Arial"/>
          <w:sz w:val="20"/>
        </w:rPr>
        <w:t xml:space="preserve">For those seeking exceptional productivity, short cycle times, and minimal tooling times, another highlight </w:t>
      </w:r>
      <w:proofErr w:type="gramStart"/>
      <w:r>
        <w:rPr>
          <w:rFonts w:ascii="Arial" w:hAnsi="Arial"/>
          <w:sz w:val="20"/>
        </w:rPr>
        <w:t>awaits: The</w:t>
      </w:r>
      <w:proofErr w:type="gramEnd"/>
      <w:r>
        <w:rPr>
          <w:rFonts w:ascii="Arial" w:hAnsi="Arial"/>
          <w:sz w:val="20"/>
        </w:rPr>
        <w:t xml:space="preserve"> compact INDEX MS24-8 multi-spindle CNC turning machine, featuring eight spindles and the MBL bar loading magazine, promises new efficiency records in production. With its extensive features and software tools, the </w:t>
      </w:r>
      <w:r>
        <w:rPr>
          <w:rFonts w:ascii="Arial" w:hAnsi="Arial"/>
          <w:sz w:val="20"/>
        </w:rPr>
        <w:lastRenderedPageBreak/>
        <w:t xml:space="preserve">machine can be quickly retooled and is </w:t>
      </w:r>
      <w:proofErr w:type="gramStart"/>
      <w:r>
        <w:rPr>
          <w:rFonts w:ascii="Arial" w:hAnsi="Arial"/>
          <w:sz w:val="20"/>
        </w:rPr>
        <w:t>well-suited</w:t>
      </w:r>
      <w:proofErr w:type="gramEnd"/>
      <w:r>
        <w:rPr>
          <w:rFonts w:ascii="Arial" w:hAnsi="Arial"/>
          <w:sz w:val="20"/>
        </w:rPr>
        <w:t xml:space="preserve"> for machining new material standards, such as lead-free brass.</w:t>
      </w:r>
    </w:p>
    <w:p w:rsidR="008563EB" w:rsidRPr="00623873" w:rsidRDefault="00623873" w:rsidP="00DB7DF8">
      <w:pPr>
        <w:spacing w:after="200" w:line="360" w:lineRule="auto"/>
        <w:ind w:left="142"/>
        <w:rPr>
          <w:rFonts w:ascii="Arial" w:eastAsiaTheme="minorHAnsi" w:hAnsi="Arial" w:cs="Arial"/>
          <w:b/>
          <w:sz w:val="20"/>
          <w:szCs w:val="20"/>
        </w:rPr>
      </w:pPr>
      <w:r>
        <w:rPr>
          <w:rFonts w:ascii="Arial" w:hAnsi="Arial"/>
          <w:b/>
          <w:sz w:val="20"/>
        </w:rPr>
        <w:t>Complete machining and automation</w:t>
      </w:r>
    </w:p>
    <w:p w:rsidR="00706415" w:rsidRDefault="00623873" w:rsidP="00623873">
      <w:pPr>
        <w:spacing w:after="200" w:line="360" w:lineRule="auto"/>
        <w:ind w:left="142"/>
        <w:rPr>
          <w:rFonts w:ascii="Arial" w:eastAsiaTheme="minorHAnsi" w:hAnsi="Arial" w:cs="Arial"/>
          <w:sz w:val="20"/>
          <w:szCs w:val="20"/>
        </w:rPr>
      </w:pPr>
      <w:r>
        <w:rPr>
          <w:rFonts w:ascii="Arial" w:hAnsi="Arial"/>
          <w:sz w:val="20"/>
        </w:rPr>
        <w:t xml:space="preserve">Beyond these new developments, complete machining and automation, particularly with turn-mill centers, are a major focus of the INDEX Open House. A prime example is the </w:t>
      </w:r>
      <w:r>
        <w:rPr>
          <w:rFonts w:ascii="Arial" w:hAnsi="Arial"/>
          <w:b/>
          <w:sz w:val="20"/>
        </w:rPr>
        <w:t>INDEX G220.2 turn-mill center</w:t>
      </w:r>
      <w:r>
        <w:rPr>
          <w:rFonts w:ascii="Arial" w:hAnsi="Arial"/>
          <w:sz w:val="20"/>
        </w:rPr>
        <w:t xml:space="preserve">, showcased with the </w:t>
      </w:r>
      <w:proofErr w:type="spellStart"/>
      <w:r>
        <w:rPr>
          <w:rFonts w:ascii="Arial" w:hAnsi="Arial"/>
          <w:b/>
          <w:sz w:val="20"/>
        </w:rPr>
        <w:t>iXcenter</w:t>
      </w:r>
      <w:proofErr w:type="spellEnd"/>
      <w:r>
        <w:rPr>
          <w:rFonts w:ascii="Arial" w:hAnsi="Arial"/>
          <w:b/>
          <w:sz w:val="20"/>
        </w:rPr>
        <w:t xml:space="preserve"> robot cell</w:t>
      </w:r>
      <w:r>
        <w:rPr>
          <w:rFonts w:ascii="Arial" w:hAnsi="Arial"/>
          <w:sz w:val="20"/>
        </w:rPr>
        <w:t xml:space="preserve">, which </w:t>
      </w:r>
      <w:proofErr w:type="gramStart"/>
      <w:r>
        <w:rPr>
          <w:rFonts w:ascii="Arial" w:hAnsi="Arial"/>
          <w:sz w:val="20"/>
        </w:rPr>
        <w:t>can be expanded</w:t>
      </w:r>
      <w:proofErr w:type="gramEnd"/>
      <w:r>
        <w:rPr>
          <w:rFonts w:ascii="Arial" w:hAnsi="Arial"/>
          <w:sz w:val="20"/>
        </w:rPr>
        <w:t xml:space="preserve"> from two sides with various modules.</w:t>
      </w:r>
    </w:p>
    <w:p w:rsidR="00DB7DF8" w:rsidRDefault="00623873" w:rsidP="00DB7DF8">
      <w:pPr>
        <w:spacing w:after="200" w:line="360" w:lineRule="auto"/>
        <w:ind w:left="142"/>
        <w:rPr>
          <w:rFonts w:ascii="Arial" w:eastAsiaTheme="minorHAnsi" w:hAnsi="Arial" w:cs="Arial"/>
          <w:sz w:val="20"/>
          <w:szCs w:val="20"/>
        </w:rPr>
      </w:pPr>
      <w:r>
        <w:rPr>
          <w:rFonts w:ascii="Arial" w:hAnsi="Arial"/>
          <w:sz w:val="20"/>
        </w:rPr>
        <w:t xml:space="preserve">Since an ample tool supply is crucial for automated machining, INDEX machines are already equipped with large tool magazines. If additional storage </w:t>
      </w:r>
      <w:proofErr w:type="gramStart"/>
      <w:r>
        <w:rPr>
          <w:rFonts w:ascii="Arial" w:hAnsi="Arial"/>
          <w:sz w:val="20"/>
        </w:rPr>
        <w:t>is needed</w:t>
      </w:r>
      <w:proofErr w:type="gramEnd"/>
      <w:r>
        <w:rPr>
          <w:rFonts w:ascii="Arial" w:hAnsi="Arial"/>
          <w:sz w:val="20"/>
        </w:rPr>
        <w:t xml:space="preserve">, every INDEX turn-mill center can be supplemented with the external </w:t>
      </w:r>
      <w:r>
        <w:rPr>
          <w:rFonts w:ascii="Arial" w:hAnsi="Arial"/>
          <w:b/>
          <w:sz w:val="20"/>
        </w:rPr>
        <w:t xml:space="preserve">INDEX </w:t>
      </w:r>
      <w:proofErr w:type="spellStart"/>
      <w:r>
        <w:rPr>
          <w:rFonts w:ascii="Arial" w:hAnsi="Arial"/>
          <w:b/>
          <w:sz w:val="20"/>
        </w:rPr>
        <w:t>iXtools</w:t>
      </w:r>
      <w:proofErr w:type="spellEnd"/>
      <w:r>
        <w:rPr>
          <w:rFonts w:ascii="Arial" w:hAnsi="Arial"/>
          <w:b/>
          <w:sz w:val="20"/>
        </w:rPr>
        <w:t xml:space="preserve"> tool magazine</w:t>
      </w:r>
      <w:r w:rsidR="00430E6C">
        <w:rPr>
          <w:rFonts w:ascii="Arial" w:hAnsi="Arial"/>
          <w:b/>
          <w:sz w:val="20"/>
        </w:rPr>
        <w:t xml:space="preserve"> expansion</w:t>
      </w:r>
      <w:r>
        <w:rPr>
          <w:rFonts w:ascii="Arial" w:hAnsi="Arial"/>
          <w:sz w:val="20"/>
        </w:rPr>
        <w:t>, providing unrestricted access to up to 396 additional tools.</w:t>
      </w:r>
    </w:p>
    <w:p w:rsidR="00445029" w:rsidRPr="0034237E" w:rsidRDefault="00623873" w:rsidP="00ED3BC9">
      <w:pPr>
        <w:spacing w:after="200" w:line="360" w:lineRule="auto"/>
        <w:ind w:left="142"/>
        <w:jc w:val="both"/>
        <w:rPr>
          <w:rFonts w:ascii="Arial" w:eastAsiaTheme="minorHAnsi" w:hAnsi="Arial" w:cs="Arial"/>
          <w:b/>
          <w:sz w:val="20"/>
          <w:szCs w:val="20"/>
        </w:rPr>
      </w:pPr>
      <w:r>
        <w:rPr>
          <w:rFonts w:ascii="Arial" w:hAnsi="Arial"/>
          <w:b/>
          <w:sz w:val="20"/>
        </w:rPr>
        <w:t>High Dynamic Turning – a technological highlight</w:t>
      </w:r>
    </w:p>
    <w:p w:rsidR="009A107A" w:rsidRDefault="009A107A" w:rsidP="0066447E">
      <w:pPr>
        <w:spacing w:after="200" w:line="360" w:lineRule="auto"/>
        <w:ind w:left="142"/>
        <w:jc w:val="both"/>
        <w:rPr>
          <w:rFonts w:ascii="Arial" w:eastAsiaTheme="minorHAnsi" w:hAnsi="Arial" w:cs="Arial"/>
          <w:sz w:val="20"/>
          <w:szCs w:val="20"/>
        </w:rPr>
      </w:pPr>
      <w:r>
        <w:rPr>
          <w:rFonts w:ascii="Arial" w:hAnsi="Arial"/>
          <w:sz w:val="20"/>
        </w:rPr>
        <w:t xml:space="preserve">One of the standout technological highlights of this year’s event is High Dynamic Turning, demonstrated on three different machines. This process dynamically adjusts the turning tool setting angle using the C axis of a motor milling spindle. INDEX has developed a new input interface for High Dynamic Turning, allowing this process to </w:t>
      </w:r>
      <w:proofErr w:type="gramStart"/>
      <w:r>
        <w:rPr>
          <w:rFonts w:ascii="Arial" w:hAnsi="Arial"/>
          <w:sz w:val="20"/>
        </w:rPr>
        <w:t>be programmed</w:t>
      </w:r>
      <w:proofErr w:type="gramEnd"/>
      <w:r>
        <w:rPr>
          <w:rFonts w:ascii="Arial" w:hAnsi="Arial"/>
          <w:sz w:val="20"/>
        </w:rPr>
        <w:t xml:space="preserve"> easily and efficiently directly on the machine. This innovation reduces the need for numerous tool changes, as even highly complex turning contours </w:t>
      </w:r>
      <w:proofErr w:type="gramStart"/>
      <w:r>
        <w:rPr>
          <w:rFonts w:ascii="Arial" w:hAnsi="Arial"/>
          <w:sz w:val="20"/>
        </w:rPr>
        <w:t>can be machined</w:t>
      </w:r>
      <w:proofErr w:type="gramEnd"/>
      <w:r>
        <w:rPr>
          <w:rFonts w:ascii="Arial" w:hAnsi="Arial"/>
          <w:sz w:val="20"/>
        </w:rPr>
        <w:t xml:space="preserve"> with just a single tool.</w:t>
      </w:r>
    </w:p>
    <w:p w:rsidR="00D637A0" w:rsidRPr="00D637A0" w:rsidRDefault="0066447E" w:rsidP="00D637A0">
      <w:pPr>
        <w:spacing w:after="200" w:line="360" w:lineRule="auto"/>
        <w:ind w:left="142"/>
        <w:rPr>
          <w:rFonts w:ascii="Arial" w:eastAsiaTheme="minorHAnsi" w:hAnsi="Arial" w:cs="Arial"/>
          <w:b/>
          <w:sz w:val="20"/>
          <w:szCs w:val="20"/>
        </w:rPr>
      </w:pPr>
      <w:r>
        <w:rPr>
          <w:rFonts w:ascii="Arial" w:hAnsi="Arial"/>
          <w:b/>
          <w:sz w:val="20"/>
        </w:rPr>
        <w:t>Wednesday is Hydraulic Day</w:t>
      </w:r>
    </w:p>
    <w:p w:rsidR="00F55D70" w:rsidRPr="00D637A0" w:rsidRDefault="0066447E" w:rsidP="00D637A0">
      <w:pPr>
        <w:spacing w:after="200" w:line="360" w:lineRule="auto"/>
        <w:ind w:left="142"/>
        <w:rPr>
          <w:rFonts w:ascii="Arial" w:eastAsiaTheme="minorHAnsi" w:hAnsi="Arial" w:cs="Arial"/>
          <w:sz w:val="20"/>
          <w:szCs w:val="20"/>
        </w:rPr>
      </w:pPr>
      <w:r>
        <w:rPr>
          <w:rFonts w:ascii="Arial" w:hAnsi="Arial"/>
          <w:sz w:val="20"/>
        </w:rPr>
        <w:t xml:space="preserve">For the first time, INDEX is hosting a special event within the event at this year’s Open House: Hydraulic Day. </w:t>
      </w:r>
      <w:proofErr w:type="gramStart"/>
      <w:r>
        <w:rPr>
          <w:rFonts w:ascii="Arial" w:hAnsi="Arial"/>
          <w:sz w:val="20"/>
        </w:rPr>
        <w:t xml:space="preserve">The keynote speech will be delivered by Christof </w:t>
      </w:r>
      <w:proofErr w:type="spellStart"/>
      <w:r>
        <w:rPr>
          <w:rFonts w:ascii="Arial" w:hAnsi="Arial"/>
          <w:sz w:val="20"/>
        </w:rPr>
        <w:t>Gilnhammer</w:t>
      </w:r>
      <w:proofErr w:type="spellEnd"/>
      <w:r>
        <w:rPr>
          <w:rFonts w:ascii="Arial" w:hAnsi="Arial"/>
          <w:sz w:val="20"/>
        </w:rPr>
        <w:t xml:space="preserve">, COO and Board Member for Value Chain Management at HAWE </w:t>
      </w:r>
      <w:proofErr w:type="spellStart"/>
      <w:r>
        <w:rPr>
          <w:rFonts w:ascii="Arial" w:hAnsi="Arial"/>
          <w:sz w:val="20"/>
        </w:rPr>
        <w:t>Hydraulik</w:t>
      </w:r>
      <w:proofErr w:type="spellEnd"/>
      <w:r>
        <w:rPr>
          <w:rFonts w:ascii="Arial" w:hAnsi="Arial"/>
          <w:sz w:val="20"/>
        </w:rPr>
        <w:t>, a leading manufacturer of hydraulic components and systems</w:t>
      </w:r>
      <w:proofErr w:type="gramEnd"/>
      <w:r>
        <w:rPr>
          <w:rFonts w:ascii="Arial" w:hAnsi="Arial"/>
          <w:sz w:val="20"/>
        </w:rPr>
        <w:t xml:space="preserve">. Following the keynote, experts from INDEX, MAKINO, MAPAL, and SFT will provide in-depth insights into hydraulic component machining. The event will be rounded off with live demonstrations on the TRAUB TNL32 compact sliding/fixed </w:t>
      </w:r>
      <w:proofErr w:type="gramStart"/>
      <w:r>
        <w:rPr>
          <w:rFonts w:ascii="Arial" w:hAnsi="Arial"/>
          <w:sz w:val="20"/>
        </w:rPr>
        <w:t>headstock turning</w:t>
      </w:r>
      <w:proofErr w:type="gramEnd"/>
      <w:r>
        <w:rPr>
          <w:rFonts w:ascii="Arial" w:hAnsi="Arial"/>
          <w:sz w:val="20"/>
        </w:rPr>
        <w:t xml:space="preserve"> machine and the MAKINO a500Z five-axis machining center.</w:t>
      </w:r>
    </w:p>
    <w:p w:rsidR="006F3F67" w:rsidRPr="006F3F67" w:rsidRDefault="003A7E49" w:rsidP="006F3F67">
      <w:pPr>
        <w:spacing w:after="200" w:line="360" w:lineRule="auto"/>
        <w:ind w:left="142"/>
        <w:rPr>
          <w:rFonts w:ascii="Arial" w:eastAsiaTheme="minorHAnsi" w:hAnsi="Arial" w:cs="Arial"/>
          <w:b/>
          <w:sz w:val="20"/>
          <w:szCs w:val="20"/>
        </w:rPr>
      </w:pPr>
      <w:r>
        <w:rPr>
          <w:rFonts w:ascii="Arial" w:hAnsi="Arial"/>
          <w:b/>
          <w:sz w:val="20"/>
        </w:rPr>
        <w:t>Industry event for all aspects of machining</w:t>
      </w:r>
    </w:p>
    <w:p w:rsidR="006F3F67" w:rsidRDefault="004F1087" w:rsidP="006F3F67">
      <w:pPr>
        <w:spacing w:after="200" w:line="360" w:lineRule="auto"/>
        <w:ind w:left="142"/>
        <w:rPr>
          <w:rFonts w:ascii="Arial" w:eastAsiaTheme="minorHAnsi" w:hAnsi="Arial" w:cs="Arial"/>
          <w:sz w:val="20"/>
          <w:szCs w:val="20"/>
        </w:rPr>
      </w:pPr>
      <w:r>
        <w:rPr>
          <w:rFonts w:ascii="Arial" w:hAnsi="Arial"/>
          <w:b/>
          <w:sz w:val="20"/>
        </w:rPr>
        <w:t>Nineteen partner companies</w:t>
      </w:r>
      <w:r>
        <w:rPr>
          <w:rFonts w:ascii="Arial" w:hAnsi="Arial"/>
          <w:sz w:val="20"/>
        </w:rPr>
        <w:t xml:space="preserve"> will host various small booths and product displays at the INDEX Open House. Some exhibitors will have a larger presence, including One Click Metal (where INDEX holds a majority stake) and the Japanese premium machine tool manufacturer MAKINO, with whom INDEX maintains a global sales cooperation. One Click Metal will present comprehensive solutions in the field of metal 3D printing for </w:t>
      </w:r>
      <w:r>
        <w:rPr>
          <w:rFonts w:ascii="Arial" w:hAnsi="Arial"/>
          <w:sz w:val="20"/>
        </w:rPr>
        <w:lastRenderedPageBreak/>
        <w:t xml:space="preserve">small and medium-sized components. MAKINO will </w:t>
      </w:r>
      <w:proofErr w:type="gramStart"/>
      <w:r>
        <w:rPr>
          <w:rFonts w:ascii="Arial" w:hAnsi="Arial"/>
          <w:sz w:val="20"/>
        </w:rPr>
        <w:t>showcase</w:t>
      </w:r>
      <w:proofErr w:type="gramEnd"/>
      <w:r>
        <w:rPr>
          <w:rFonts w:ascii="Arial" w:hAnsi="Arial"/>
          <w:sz w:val="20"/>
        </w:rPr>
        <w:t xml:space="preserve"> its a500Z five-axis machining center alongside the latest a40SE four-axis machining center, which will be </w:t>
      </w:r>
      <w:r w:rsidR="00844412">
        <w:rPr>
          <w:rFonts w:ascii="Arial" w:hAnsi="Arial"/>
          <w:sz w:val="20"/>
        </w:rPr>
        <w:t>complemented</w:t>
      </w:r>
      <w:r>
        <w:rPr>
          <w:rFonts w:ascii="Arial" w:hAnsi="Arial"/>
          <w:sz w:val="20"/>
        </w:rPr>
        <w:t xml:space="preserve"> </w:t>
      </w:r>
      <w:r w:rsidR="00844412">
        <w:rPr>
          <w:rFonts w:ascii="Arial" w:hAnsi="Arial"/>
          <w:sz w:val="20"/>
        </w:rPr>
        <w:t>by</w:t>
      </w:r>
      <w:bookmarkStart w:id="0" w:name="_GoBack"/>
      <w:bookmarkEnd w:id="0"/>
      <w:r>
        <w:rPr>
          <w:rFonts w:ascii="Arial" w:hAnsi="Arial"/>
          <w:sz w:val="20"/>
        </w:rPr>
        <w:t xml:space="preserve"> an INDEX </w:t>
      </w:r>
      <w:proofErr w:type="spellStart"/>
      <w:r>
        <w:rPr>
          <w:rFonts w:ascii="Arial" w:hAnsi="Arial"/>
          <w:sz w:val="20"/>
        </w:rPr>
        <w:t>iXcenter</w:t>
      </w:r>
      <w:proofErr w:type="spellEnd"/>
      <w:r>
        <w:rPr>
          <w:rFonts w:ascii="Arial" w:hAnsi="Arial"/>
          <w:sz w:val="20"/>
        </w:rPr>
        <w:t xml:space="preserve"> robot cell.</w:t>
      </w:r>
    </w:p>
    <w:p w:rsidR="003F3B91" w:rsidRDefault="003F3B91" w:rsidP="002C056C">
      <w:pPr>
        <w:spacing w:after="200" w:line="360" w:lineRule="auto"/>
        <w:ind w:left="142"/>
        <w:rPr>
          <w:rFonts w:ascii="Arial" w:eastAsiaTheme="minorHAnsi" w:hAnsi="Arial" w:cs="Arial"/>
          <w:sz w:val="20"/>
          <w:szCs w:val="20"/>
        </w:rPr>
      </w:pPr>
      <w:r>
        <w:rPr>
          <w:rFonts w:ascii="Arial" w:hAnsi="Arial"/>
          <w:sz w:val="20"/>
        </w:rPr>
        <w:t xml:space="preserve">Alongside the demonstration of INDEX and TRAUB machines, INDEX is inviting all visitors to consolidate their knowledge of important technological subjects. Advisory stations and expert discussions will be available on gear cutting, whirling, and grinding, as well as automation, digitization, procurement, refit, and industry management. </w:t>
      </w:r>
    </w:p>
    <w:p w:rsidR="00F74C07" w:rsidRDefault="00F74C07" w:rsidP="002C056C">
      <w:pPr>
        <w:spacing w:after="200" w:line="360" w:lineRule="auto"/>
        <w:ind w:left="142"/>
        <w:rPr>
          <w:rFonts w:ascii="Arial" w:eastAsiaTheme="minorHAnsi" w:hAnsi="Arial" w:cs="Arial"/>
          <w:sz w:val="20"/>
          <w:szCs w:val="20"/>
          <w:lang w:eastAsia="en-US"/>
        </w:rPr>
      </w:pPr>
    </w:p>
    <w:p w:rsidR="00416E5A" w:rsidRPr="00FC74CE" w:rsidRDefault="00444993" w:rsidP="002C056C">
      <w:pPr>
        <w:spacing w:after="200" w:line="360" w:lineRule="auto"/>
        <w:ind w:left="142"/>
        <w:rPr>
          <w:rFonts w:ascii="Arial" w:eastAsiaTheme="minorHAnsi" w:hAnsi="Arial" w:cs="Arial"/>
          <w:i/>
          <w:sz w:val="20"/>
          <w:szCs w:val="20"/>
        </w:rPr>
      </w:pPr>
      <w:r>
        <w:rPr>
          <w:rFonts w:ascii="Arial" w:hAnsi="Arial"/>
          <w:i/>
          <w:sz w:val="20"/>
        </w:rPr>
        <w:t xml:space="preserve">The INDEX Open House exhibition will take place from Tuesday, March 25 to Friday, March 28, from 9 a.m. to 5:30 p.m. (ends at 4:30 p.m. on Friday). Guests </w:t>
      </w:r>
      <w:proofErr w:type="gramStart"/>
      <w:r>
        <w:rPr>
          <w:rFonts w:ascii="Arial" w:hAnsi="Arial"/>
          <w:i/>
          <w:sz w:val="20"/>
        </w:rPr>
        <w:t>are invited</w:t>
      </w:r>
      <w:proofErr w:type="gramEnd"/>
      <w:r>
        <w:rPr>
          <w:rFonts w:ascii="Arial" w:hAnsi="Arial"/>
          <w:i/>
          <w:sz w:val="20"/>
        </w:rPr>
        <w:t xml:space="preserve"> to a sundowner in a cozy atmosphere in the evenings after the event (except on Friday).</w:t>
      </w:r>
    </w:p>
    <w:p w:rsidR="00F87C15" w:rsidRPr="00FC74CE" w:rsidRDefault="005A10BE" w:rsidP="00F87C15">
      <w:pPr>
        <w:spacing w:after="200" w:line="360" w:lineRule="auto"/>
        <w:ind w:left="142"/>
        <w:rPr>
          <w:rFonts w:ascii="Arial" w:eastAsiaTheme="minorHAnsi" w:hAnsi="Arial" w:cs="Arial"/>
          <w:i/>
          <w:sz w:val="20"/>
          <w:szCs w:val="20"/>
        </w:rPr>
      </w:pPr>
      <w:r>
        <w:rPr>
          <w:rFonts w:ascii="Arial" w:hAnsi="Arial"/>
          <w:i/>
          <w:sz w:val="20"/>
        </w:rPr>
        <w:t xml:space="preserve">More information available at </w:t>
      </w:r>
      <w:hyperlink r:id="rId8" w:history="1">
        <w:r>
          <w:rPr>
            <w:rStyle w:val="Hyperlink"/>
            <w:rFonts w:ascii="Arial" w:hAnsi="Arial"/>
            <w:i/>
            <w:sz w:val="20"/>
          </w:rPr>
          <w:t>www.index-group.com/openhouse</w:t>
        </w:r>
      </w:hyperlink>
    </w:p>
    <w:p w:rsidR="00F87C15" w:rsidRDefault="00F87C15" w:rsidP="00F87C15">
      <w:pPr>
        <w:spacing w:after="200" w:line="360" w:lineRule="auto"/>
        <w:ind w:left="142"/>
        <w:rPr>
          <w:rFonts w:ascii="Arial" w:hAnsi="Arial" w:cs="Arial"/>
          <w:b/>
          <w:sz w:val="20"/>
          <w:szCs w:val="20"/>
        </w:rPr>
      </w:pPr>
    </w:p>
    <w:p w:rsidR="00F32C8A" w:rsidRDefault="00F87C15" w:rsidP="00F87C15">
      <w:pPr>
        <w:spacing w:after="200" w:line="360" w:lineRule="auto"/>
        <w:ind w:left="142"/>
        <w:rPr>
          <w:rFonts w:ascii="Arial" w:hAnsi="Arial" w:cs="Arial"/>
          <w:sz w:val="20"/>
          <w:szCs w:val="20"/>
        </w:rPr>
      </w:pPr>
      <w:r>
        <w:rPr>
          <w:rFonts w:ascii="Arial" w:hAnsi="Arial"/>
          <w:b/>
          <w:sz w:val="20"/>
        </w:rPr>
        <w:t>Photos:</w:t>
      </w:r>
      <w:r>
        <w:rPr>
          <w:rFonts w:ascii="Arial" w:hAnsi="Arial"/>
          <w:sz w:val="20"/>
        </w:rPr>
        <w:t xml:space="preserve"> attached</w:t>
      </w:r>
    </w:p>
    <w:p w:rsidR="00F87C15" w:rsidRPr="00FC74CE" w:rsidRDefault="00F87C15" w:rsidP="00F87C15">
      <w:pPr>
        <w:spacing w:after="200" w:line="360" w:lineRule="auto"/>
        <w:ind w:left="142"/>
        <w:rPr>
          <w:rFonts w:ascii="Arial" w:eastAsiaTheme="minorHAnsi" w:hAnsi="Arial" w:cs="Arial"/>
          <w:i/>
          <w:sz w:val="20"/>
          <w:szCs w:val="20"/>
          <w:lang w:eastAsia="en-US"/>
        </w:rPr>
      </w:pPr>
    </w:p>
    <w:p w:rsidR="00F32C8A" w:rsidRPr="00D335FC" w:rsidRDefault="00F32C8A" w:rsidP="002C056C">
      <w:pPr>
        <w:suppressLineNumbers/>
        <w:spacing w:line="336" w:lineRule="auto"/>
        <w:ind w:left="142" w:right="1843"/>
        <w:rPr>
          <w:rFonts w:ascii="Arial" w:hAnsi="Arial" w:cs="Arial"/>
          <w:sz w:val="20"/>
          <w:szCs w:val="20"/>
        </w:rPr>
      </w:pPr>
    </w:p>
    <w:p w:rsidR="00F32C8A" w:rsidRPr="00E66264" w:rsidRDefault="00F32C8A" w:rsidP="002C056C">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INDEX-</w:t>
      </w:r>
      <w:proofErr w:type="spellStart"/>
      <w:r>
        <w:rPr>
          <w:rFonts w:ascii="Arial" w:hAnsi="Arial"/>
          <w:sz w:val="20"/>
        </w:rPr>
        <w:t>Werke</w:t>
      </w:r>
      <w:proofErr w:type="spellEnd"/>
      <w:r>
        <w:rPr>
          <w:rFonts w:ascii="Arial" w:hAnsi="Arial"/>
          <w:sz w:val="20"/>
        </w:rPr>
        <w:t xml:space="preserve"> GmbH &amp; Co. KG Hahn &amp; </w:t>
      </w:r>
      <w:proofErr w:type="spellStart"/>
      <w:r>
        <w:rPr>
          <w:rFonts w:ascii="Arial" w:hAnsi="Arial"/>
          <w:sz w:val="20"/>
        </w:rPr>
        <w:t>Tessky</w:t>
      </w:r>
      <w:proofErr w:type="spellEnd"/>
    </w:p>
    <w:p w:rsidR="00F32C8A" w:rsidRPr="00E66264" w:rsidRDefault="00F32C8A" w:rsidP="002C056C">
      <w:pPr>
        <w:suppressLineNumbers/>
        <w:spacing w:line="336" w:lineRule="auto"/>
        <w:ind w:left="709" w:right="1843" w:firstLine="709"/>
        <w:rPr>
          <w:rFonts w:ascii="Arial" w:hAnsi="Arial" w:cs="Arial"/>
          <w:sz w:val="20"/>
          <w:szCs w:val="20"/>
        </w:rPr>
      </w:pPr>
      <w:r>
        <w:rPr>
          <w:rFonts w:ascii="Arial" w:hAnsi="Arial"/>
          <w:sz w:val="20"/>
        </w:rPr>
        <w:t>Rainer Gondek</w:t>
      </w:r>
    </w:p>
    <w:p w:rsidR="00F32C8A" w:rsidRPr="00B2006E" w:rsidRDefault="00F32C8A" w:rsidP="002C056C">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rsidR="00F32C8A" w:rsidRPr="00B2006E" w:rsidRDefault="00F32C8A" w:rsidP="002C056C">
      <w:pPr>
        <w:suppressLineNumbers/>
        <w:spacing w:line="336" w:lineRule="auto"/>
        <w:ind w:left="709" w:right="1843" w:firstLine="709"/>
        <w:rPr>
          <w:rFonts w:ascii="Arial" w:hAnsi="Arial" w:cs="Arial"/>
          <w:sz w:val="20"/>
          <w:szCs w:val="20"/>
        </w:rPr>
      </w:pPr>
      <w:r>
        <w:rPr>
          <w:rFonts w:ascii="Arial" w:hAnsi="Arial"/>
          <w:sz w:val="20"/>
        </w:rPr>
        <w:t>Phone: +49 (711) 3191-1286</w:t>
      </w:r>
    </w:p>
    <w:p w:rsidR="00F32C8A" w:rsidRPr="00D335FC" w:rsidRDefault="00844412" w:rsidP="002C056C">
      <w:pPr>
        <w:suppressLineNumbers/>
        <w:spacing w:line="336" w:lineRule="auto"/>
        <w:ind w:left="709" w:right="1843" w:firstLine="709"/>
        <w:rPr>
          <w:rFonts w:ascii="Arial" w:hAnsi="Arial" w:cs="Arial"/>
          <w:sz w:val="20"/>
          <w:szCs w:val="20"/>
        </w:rPr>
      </w:pPr>
      <w:hyperlink r:id="rId9" w:history="1">
        <w:r w:rsidR="001616BC">
          <w:rPr>
            <w:rStyle w:val="Hyperlink"/>
            <w:rFonts w:ascii="Arial" w:hAnsi="Arial"/>
            <w:sz w:val="20"/>
          </w:rPr>
          <w:t>rainer.gondek@index-werke.de</w:t>
        </w:r>
      </w:hyperlink>
      <w:r w:rsidR="001616BC">
        <w:rPr>
          <w:rFonts w:ascii="Arial" w:hAnsi="Arial"/>
          <w:sz w:val="20"/>
        </w:rPr>
        <w:t xml:space="preserve"> </w:t>
      </w:r>
    </w:p>
    <w:p w:rsidR="005F3E24" w:rsidRDefault="005F3E24" w:rsidP="002C056C">
      <w:pPr>
        <w:spacing w:after="200" w:line="360" w:lineRule="auto"/>
        <w:ind w:left="142"/>
        <w:rPr>
          <w:rFonts w:ascii="Arial" w:eastAsiaTheme="minorHAnsi" w:hAnsi="Arial" w:cs="Arial"/>
          <w:sz w:val="20"/>
          <w:szCs w:val="20"/>
          <w:lang w:eastAsia="en-US"/>
        </w:rPr>
      </w:pPr>
    </w:p>
    <w:p w:rsidR="001B241B" w:rsidRPr="00D335FC" w:rsidRDefault="001B241B" w:rsidP="002C056C">
      <w:pPr>
        <w:spacing w:after="200" w:line="360" w:lineRule="auto"/>
        <w:ind w:left="142"/>
        <w:rPr>
          <w:rFonts w:ascii="Arial" w:eastAsiaTheme="minorHAnsi" w:hAnsi="Arial" w:cs="Arial"/>
          <w:sz w:val="20"/>
          <w:szCs w:val="20"/>
          <w:lang w:eastAsia="en-US"/>
        </w:rPr>
      </w:pPr>
    </w:p>
    <w:sectPr w:rsidR="001B241B" w:rsidRPr="00D335FC"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0CD" w:rsidRDefault="007250CD">
      <w:r>
        <w:separator/>
      </w:r>
    </w:p>
  </w:endnote>
  <w:endnote w:type="continuationSeparator" w:id="0">
    <w:p w:rsidR="007250CD" w:rsidRDefault="0072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47E" w:rsidRPr="002A0A1F" w:rsidRDefault="0066447E">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844412">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844412">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0CD" w:rsidRDefault="007250CD">
      <w:r>
        <w:separator/>
      </w:r>
    </w:p>
  </w:footnote>
  <w:footnote w:type="continuationSeparator" w:id="0">
    <w:p w:rsidR="007250CD" w:rsidRDefault="00725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47E" w:rsidRPr="003D200C" w:rsidRDefault="0066447E" w:rsidP="00825AC7">
    <w:pPr>
      <w:pStyle w:val="Kopfzeile"/>
      <w:tabs>
        <w:tab w:val="clear" w:pos="9072"/>
        <w:tab w:val="right" w:pos="9360"/>
      </w:tabs>
      <w:ind w:left="2544" w:right="-1418" w:firstLine="4296"/>
    </w:pPr>
    <w:r>
      <w:tab/>
    </w:r>
    <w:r>
      <w:rPr>
        <w:noProof/>
        <w:lang w:val="de-DE" w:eastAsia="zh-CN"/>
      </w:rPr>
      <w:drawing>
        <wp:inline distT="0" distB="0" distL="0" distR="0" wp14:anchorId="2CCD644C" wp14:editId="5E8D70D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66447E" w:rsidRDefault="0066447E" w:rsidP="008C66BE">
    <w:pPr>
      <w:pStyle w:val="Kopfzeile"/>
      <w:tabs>
        <w:tab w:val="clear" w:pos="4536"/>
        <w:tab w:val="clear" w:pos="9072"/>
      </w:tabs>
      <w:ind w:left="6840"/>
      <w:jc w:val="right"/>
      <w:rPr>
        <w:rFonts w:ascii="Arial" w:hAnsi="Arial" w:cs="Arial"/>
        <w:sz w:val="16"/>
      </w:rPr>
    </w:pPr>
  </w:p>
  <w:p w:rsidR="0066447E" w:rsidRPr="008178F5" w:rsidRDefault="0066447E"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Open House 2025</w:t>
    </w:r>
  </w:p>
  <w:p w:rsidR="0066447E" w:rsidRPr="003D200C" w:rsidRDefault="0066447E"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66447E" w:rsidRPr="003D200C" w:rsidRDefault="0066447E" w:rsidP="00AE64C2">
    <w:pPr>
      <w:pStyle w:val="Kopfzeile"/>
      <w:tabs>
        <w:tab w:val="clear" w:pos="4536"/>
        <w:tab w:val="clear" w:pos="9072"/>
      </w:tabs>
      <w:ind w:left="6840"/>
      <w:jc w:val="right"/>
      <w:rPr>
        <w:rFonts w:ascii="Arial" w:hAnsi="Arial" w:cs="Arial"/>
        <w:sz w:val="16"/>
      </w:rPr>
    </w:pPr>
  </w:p>
  <w:p w:rsidR="0066447E" w:rsidRPr="00AE64C2" w:rsidRDefault="0066447E"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1013"/>
    <w:rsid w:val="000330EB"/>
    <w:rsid w:val="00033FAB"/>
    <w:rsid w:val="00037BA7"/>
    <w:rsid w:val="00037DD6"/>
    <w:rsid w:val="000417E2"/>
    <w:rsid w:val="00042DA3"/>
    <w:rsid w:val="00046FB5"/>
    <w:rsid w:val="00050D75"/>
    <w:rsid w:val="00062E38"/>
    <w:rsid w:val="00071092"/>
    <w:rsid w:val="0008729A"/>
    <w:rsid w:val="00092A02"/>
    <w:rsid w:val="000A09F9"/>
    <w:rsid w:val="000A0DDD"/>
    <w:rsid w:val="000A6B85"/>
    <w:rsid w:val="000A7F31"/>
    <w:rsid w:val="000B0B5B"/>
    <w:rsid w:val="000B1A1E"/>
    <w:rsid w:val="000C2336"/>
    <w:rsid w:val="000D0A3A"/>
    <w:rsid w:val="000D22C6"/>
    <w:rsid w:val="000D3A08"/>
    <w:rsid w:val="000D546A"/>
    <w:rsid w:val="000E7045"/>
    <w:rsid w:val="000E7E0D"/>
    <w:rsid w:val="00107B6B"/>
    <w:rsid w:val="00107F92"/>
    <w:rsid w:val="0011189B"/>
    <w:rsid w:val="00112619"/>
    <w:rsid w:val="00120659"/>
    <w:rsid w:val="001222ED"/>
    <w:rsid w:val="00123D45"/>
    <w:rsid w:val="00130697"/>
    <w:rsid w:val="0013100D"/>
    <w:rsid w:val="00131AC4"/>
    <w:rsid w:val="0013320E"/>
    <w:rsid w:val="00134120"/>
    <w:rsid w:val="001365DF"/>
    <w:rsid w:val="00140201"/>
    <w:rsid w:val="00143AF0"/>
    <w:rsid w:val="00144799"/>
    <w:rsid w:val="00144D74"/>
    <w:rsid w:val="00146885"/>
    <w:rsid w:val="0015427D"/>
    <w:rsid w:val="0016091D"/>
    <w:rsid w:val="001616BC"/>
    <w:rsid w:val="00181FF2"/>
    <w:rsid w:val="001824A6"/>
    <w:rsid w:val="001867F8"/>
    <w:rsid w:val="00186F99"/>
    <w:rsid w:val="00191224"/>
    <w:rsid w:val="001913D5"/>
    <w:rsid w:val="00192759"/>
    <w:rsid w:val="00195AFF"/>
    <w:rsid w:val="001960C7"/>
    <w:rsid w:val="001A1972"/>
    <w:rsid w:val="001A27F4"/>
    <w:rsid w:val="001A4133"/>
    <w:rsid w:val="001B1E13"/>
    <w:rsid w:val="001B241B"/>
    <w:rsid w:val="001B2FB1"/>
    <w:rsid w:val="001B36CA"/>
    <w:rsid w:val="001B39F6"/>
    <w:rsid w:val="001B7AF4"/>
    <w:rsid w:val="001D5C7B"/>
    <w:rsid w:val="001E05DD"/>
    <w:rsid w:val="001E1539"/>
    <w:rsid w:val="001F6AF7"/>
    <w:rsid w:val="00201559"/>
    <w:rsid w:val="00206324"/>
    <w:rsid w:val="00207497"/>
    <w:rsid w:val="00207885"/>
    <w:rsid w:val="00211AF2"/>
    <w:rsid w:val="00212595"/>
    <w:rsid w:val="0021387E"/>
    <w:rsid w:val="002208C9"/>
    <w:rsid w:val="002213FD"/>
    <w:rsid w:val="002219C6"/>
    <w:rsid w:val="00222D86"/>
    <w:rsid w:val="00224559"/>
    <w:rsid w:val="00225696"/>
    <w:rsid w:val="0023479C"/>
    <w:rsid w:val="00235ED6"/>
    <w:rsid w:val="002361B1"/>
    <w:rsid w:val="002373E8"/>
    <w:rsid w:val="002508F8"/>
    <w:rsid w:val="00252394"/>
    <w:rsid w:val="00256000"/>
    <w:rsid w:val="00261CB4"/>
    <w:rsid w:val="00262014"/>
    <w:rsid w:val="00262D8D"/>
    <w:rsid w:val="0026448E"/>
    <w:rsid w:val="00267FDD"/>
    <w:rsid w:val="0027071B"/>
    <w:rsid w:val="00270ADC"/>
    <w:rsid w:val="00276D37"/>
    <w:rsid w:val="00284137"/>
    <w:rsid w:val="00284D73"/>
    <w:rsid w:val="00285D73"/>
    <w:rsid w:val="00294D30"/>
    <w:rsid w:val="00295D86"/>
    <w:rsid w:val="0029715D"/>
    <w:rsid w:val="002A0A1F"/>
    <w:rsid w:val="002B28B3"/>
    <w:rsid w:val="002C056C"/>
    <w:rsid w:val="002C2782"/>
    <w:rsid w:val="002C52CB"/>
    <w:rsid w:val="002D038B"/>
    <w:rsid w:val="002D0FF4"/>
    <w:rsid w:val="002D2928"/>
    <w:rsid w:val="002D37B1"/>
    <w:rsid w:val="002D574E"/>
    <w:rsid w:val="002E4C83"/>
    <w:rsid w:val="002E52C6"/>
    <w:rsid w:val="002E572F"/>
    <w:rsid w:val="002E653C"/>
    <w:rsid w:val="002E74F7"/>
    <w:rsid w:val="002F1927"/>
    <w:rsid w:val="002F40C9"/>
    <w:rsid w:val="002F51C3"/>
    <w:rsid w:val="002F51D6"/>
    <w:rsid w:val="002F7069"/>
    <w:rsid w:val="0030559E"/>
    <w:rsid w:val="0030733E"/>
    <w:rsid w:val="003172F8"/>
    <w:rsid w:val="003240E3"/>
    <w:rsid w:val="00330C01"/>
    <w:rsid w:val="003338E2"/>
    <w:rsid w:val="00334401"/>
    <w:rsid w:val="0034237E"/>
    <w:rsid w:val="00350072"/>
    <w:rsid w:val="00353117"/>
    <w:rsid w:val="00360228"/>
    <w:rsid w:val="00360722"/>
    <w:rsid w:val="0036385F"/>
    <w:rsid w:val="0036726E"/>
    <w:rsid w:val="00367F5D"/>
    <w:rsid w:val="0037311D"/>
    <w:rsid w:val="0037625A"/>
    <w:rsid w:val="00377560"/>
    <w:rsid w:val="0037788C"/>
    <w:rsid w:val="00377F47"/>
    <w:rsid w:val="00380258"/>
    <w:rsid w:val="00381EF9"/>
    <w:rsid w:val="003860F4"/>
    <w:rsid w:val="003924B0"/>
    <w:rsid w:val="003925A8"/>
    <w:rsid w:val="00393024"/>
    <w:rsid w:val="00394986"/>
    <w:rsid w:val="003957DE"/>
    <w:rsid w:val="00395A28"/>
    <w:rsid w:val="00397A76"/>
    <w:rsid w:val="003A7C1B"/>
    <w:rsid w:val="003A7E49"/>
    <w:rsid w:val="003B0528"/>
    <w:rsid w:val="003B0F98"/>
    <w:rsid w:val="003B5BA9"/>
    <w:rsid w:val="003C0AF9"/>
    <w:rsid w:val="003C2277"/>
    <w:rsid w:val="003C6139"/>
    <w:rsid w:val="003D1280"/>
    <w:rsid w:val="003D722D"/>
    <w:rsid w:val="003E4D2B"/>
    <w:rsid w:val="003E5584"/>
    <w:rsid w:val="003F3B91"/>
    <w:rsid w:val="003F60D2"/>
    <w:rsid w:val="00406AB0"/>
    <w:rsid w:val="0041150F"/>
    <w:rsid w:val="00414CF2"/>
    <w:rsid w:val="004152AF"/>
    <w:rsid w:val="00415A87"/>
    <w:rsid w:val="00415D03"/>
    <w:rsid w:val="00416E5A"/>
    <w:rsid w:val="004203A9"/>
    <w:rsid w:val="004204C8"/>
    <w:rsid w:val="00422AE3"/>
    <w:rsid w:val="00424E75"/>
    <w:rsid w:val="00426195"/>
    <w:rsid w:val="00430E6C"/>
    <w:rsid w:val="00432DD2"/>
    <w:rsid w:val="00433009"/>
    <w:rsid w:val="00433266"/>
    <w:rsid w:val="00443DDF"/>
    <w:rsid w:val="00444993"/>
    <w:rsid w:val="00445029"/>
    <w:rsid w:val="00446750"/>
    <w:rsid w:val="00447215"/>
    <w:rsid w:val="004577EF"/>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0F49"/>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1087"/>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90BA3"/>
    <w:rsid w:val="005A0B98"/>
    <w:rsid w:val="005A0EF1"/>
    <w:rsid w:val="005A10BE"/>
    <w:rsid w:val="005A353A"/>
    <w:rsid w:val="005A48B3"/>
    <w:rsid w:val="005A549F"/>
    <w:rsid w:val="005B0DF3"/>
    <w:rsid w:val="005C021E"/>
    <w:rsid w:val="005C6E5A"/>
    <w:rsid w:val="005C721F"/>
    <w:rsid w:val="005D014F"/>
    <w:rsid w:val="005D018C"/>
    <w:rsid w:val="005D5FB8"/>
    <w:rsid w:val="005E00FA"/>
    <w:rsid w:val="005E29EC"/>
    <w:rsid w:val="005F0B54"/>
    <w:rsid w:val="005F3E24"/>
    <w:rsid w:val="005F3E80"/>
    <w:rsid w:val="005F55FF"/>
    <w:rsid w:val="005F5611"/>
    <w:rsid w:val="005F7A16"/>
    <w:rsid w:val="006027CB"/>
    <w:rsid w:val="006160DC"/>
    <w:rsid w:val="0062379F"/>
    <w:rsid w:val="00623873"/>
    <w:rsid w:val="00627581"/>
    <w:rsid w:val="00630673"/>
    <w:rsid w:val="00637120"/>
    <w:rsid w:val="0065153A"/>
    <w:rsid w:val="006534CD"/>
    <w:rsid w:val="00656679"/>
    <w:rsid w:val="0066447E"/>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2793"/>
    <w:rsid w:val="006B4984"/>
    <w:rsid w:val="006C0FD9"/>
    <w:rsid w:val="006C3E18"/>
    <w:rsid w:val="006C44E2"/>
    <w:rsid w:val="006D1B3E"/>
    <w:rsid w:val="006E0AE1"/>
    <w:rsid w:val="006E1B3D"/>
    <w:rsid w:val="006E6820"/>
    <w:rsid w:val="006F25E1"/>
    <w:rsid w:val="006F2CD8"/>
    <w:rsid w:val="006F3F67"/>
    <w:rsid w:val="006F6209"/>
    <w:rsid w:val="006F7DCA"/>
    <w:rsid w:val="007048E3"/>
    <w:rsid w:val="00706415"/>
    <w:rsid w:val="0071341B"/>
    <w:rsid w:val="00713606"/>
    <w:rsid w:val="00717063"/>
    <w:rsid w:val="00717BFA"/>
    <w:rsid w:val="007250CD"/>
    <w:rsid w:val="00727E85"/>
    <w:rsid w:val="00734673"/>
    <w:rsid w:val="00740E7F"/>
    <w:rsid w:val="00743C92"/>
    <w:rsid w:val="00745E7E"/>
    <w:rsid w:val="00747230"/>
    <w:rsid w:val="00751511"/>
    <w:rsid w:val="00755387"/>
    <w:rsid w:val="0076014F"/>
    <w:rsid w:val="00760FEC"/>
    <w:rsid w:val="00761098"/>
    <w:rsid w:val="00761B1E"/>
    <w:rsid w:val="00764F00"/>
    <w:rsid w:val="007652CE"/>
    <w:rsid w:val="007661DA"/>
    <w:rsid w:val="0077349B"/>
    <w:rsid w:val="00775FA5"/>
    <w:rsid w:val="00776180"/>
    <w:rsid w:val="00786B4C"/>
    <w:rsid w:val="00790FA8"/>
    <w:rsid w:val="00793000"/>
    <w:rsid w:val="00796030"/>
    <w:rsid w:val="0079786D"/>
    <w:rsid w:val="007A7797"/>
    <w:rsid w:val="007B0855"/>
    <w:rsid w:val="007B1419"/>
    <w:rsid w:val="007B1DCF"/>
    <w:rsid w:val="007B1E16"/>
    <w:rsid w:val="007B2595"/>
    <w:rsid w:val="007B5F69"/>
    <w:rsid w:val="007B737D"/>
    <w:rsid w:val="007D169D"/>
    <w:rsid w:val="007E06B0"/>
    <w:rsid w:val="007E37E5"/>
    <w:rsid w:val="007F052C"/>
    <w:rsid w:val="00800F22"/>
    <w:rsid w:val="0080270B"/>
    <w:rsid w:val="008036F7"/>
    <w:rsid w:val="00807CE8"/>
    <w:rsid w:val="00813110"/>
    <w:rsid w:val="008133B0"/>
    <w:rsid w:val="00815941"/>
    <w:rsid w:val="008177F0"/>
    <w:rsid w:val="008178F5"/>
    <w:rsid w:val="00825AC7"/>
    <w:rsid w:val="00830947"/>
    <w:rsid w:val="00844412"/>
    <w:rsid w:val="00847216"/>
    <w:rsid w:val="00847D66"/>
    <w:rsid w:val="00851066"/>
    <w:rsid w:val="00852ED2"/>
    <w:rsid w:val="00853E22"/>
    <w:rsid w:val="008563EB"/>
    <w:rsid w:val="0085749B"/>
    <w:rsid w:val="00857CFA"/>
    <w:rsid w:val="0086192A"/>
    <w:rsid w:val="0086295F"/>
    <w:rsid w:val="00863CDE"/>
    <w:rsid w:val="008656DC"/>
    <w:rsid w:val="0086727A"/>
    <w:rsid w:val="00867F14"/>
    <w:rsid w:val="0087282F"/>
    <w:rsid w:val="00877CBA"/>
    <w:rsid w:val="008858D7"/>
    <w:rsid w:val="0088677D"/>
    <w:rsid w:val="008947D1"/>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E480B"/>
    <w:rsid w:val="008F1C00"/>
    <w:rsid w:val="00901621"/>
    <w:rsid w:val="00901EBA"/>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107A"/>
    <w:rsid w:val="009A2376"/>
    <w:rsid w:val="009B59B8"/>
    <w:rsid w:val="009C133D"/>
    <w:rsid w:val="009C1E01"/>
    <w:rsid w:val="009C44F2"/>
    <w:rsid w:val="009C62FE"/>
    <w:rsid w:val="009D0500"/>
    <w:rsid w:val="009D31CF"/>
    <w:rsid w:val="009E1274"/>
    <w:rsid w:val="009E1C1C"/>
    <w:rsid w:val="009E4663"/>
    <w:rsid w:val="009E6EA1"/>
    <w:rsid w:val="009E766F"/>
    <w:rsid w:val="009F163D"/>
    <w:rsid w:val="009F28B1"/>
    <w:rsid w:val="009F3B72"/>
    <w:rsid w:val="009F446A"/>
    <w:rsid w:val="009F5052"/>
    <w:rsid w:val="009F7512"/>
    <w:rsid w:val="009F790F"/>
    <w:rsid w:val="009F7AF6"/>
    <w:rsid w:val="009F7F05"/>
    <w:rsid w:val="00A01FCF"/>
    <w:rsid w:val="00A135AE"/>
    <w:rsid w:val="00A2653D"/>
    <w:rsid w:val="00A269CE"/>
    <w:rsid w:val="00A32630"/>
    <w:rsid w:val="00A37BBA"/>
    <w:rsid w:val="00A504A0"/>
    <w:rsid w:val="00A50F9C"/>
    <w:rsid w:val="00A53DF8"/>
    <w:rsid w:val="00A662A5"/>
    <w:rsid w:val="00A70851"/>
    <w:rsid w:val="00A716C4"/>
    <w:rsid w:val="00A72BAE"/>
    <w:rsid w:val="00A73611"/>
    <w:rsid w:val="00A73987"/>
    <w:rsid w:val="00A740FB"/>
    <w:rsid w:val="00A769FD"/>
    <w:rsid w:val="00A7749A"/>
    <w:rsid w:val="00A81CD2"/>
    <w:rsid w:val="00A83A93"/>
    <w:rsid w:val="00A83F0A"/>
    <w:rsid w:val="00A84A49"/>
    <w:rsid w:val="00A94162"/>
    <w:rsid w:val="00A95DB7"/>
    <w:rsid w:val="00A96370"/>
    <w:rsid w:val="00AA49F6"/>
    <w:rsid w:val="00AA4DE4"/>
    <w:rsid w:val="00AB253A"/>
    <w:rsid w:val="00AB5101"/>
    <w:rsid w:val="00AC1A7A"/>
    <w:rsid w:val="00AC37E7"/>
    <w:rsid w:val="00AD1B3A"/>
    <w:rsid w:val="00AD5157"/>
    <w:rsid w:val="00AE1178"/>
    <w:rsid w:val="00AE220D"/>
    <w:rsid w:val="00AE64C2"/>
    <w:rsid w:val="00AF04B8"/>
    <w:rsid w:val="00AF05E8"/>
    <w:rsid w:val="00B05448"/>
    <w:rsid w:val="00B062A9"/>
    <w:rsid w:val="00B106E6"/>
    <w:rsid w:val="00B143BF"/>
    <w:rsid w:val="00B2006E"/>
    <w:rsid w:val="00B20539"/>
    <w:rsid w:val="00B32197"/>
    <w:rsid w:val="00B33C24"/>
    <w:rsid w:val="00B44177"/>
    <w:rsid w:val="00B44208"/>
    <w:rsid w:val="00B44AA4"/>
    <w:rsid w:val="00B45956"/>
    <w:rsid w:val="00B50378"/>
    <w:rsid w:val="00B51C4A"/>
    <w:rsid w:val="00B6086D"/>
    <w:rsid w:val="00B60D19"/>
    <w:rsid w:val="00B611AA"/>
    <w:rsid w:val="00B6229B"/>
    <w:rsid w:val="00B7017D"/>
    <w:rsid w:val="00B71BC4"/>
    <w:rsid w:val="00B724D5"/>
    <w:rsid w:val="00B76920"/>
    <w:rsid w:val="00B77D05"/>
    <w:rsid w:val="00B820B3"/>
    <w:rsid w:val="00B8238B"/>
    <w:rsid w:val="00B87AC5"/>
    <w:rsid w:val="00B9037B"/>
    <w:rsid w:val="00B94FF5"/>
    <w:rsid w:val="00B96674"/>
    <w:rsid w:val="00BA4288"/>
    <w:rsid w:val="00BA4B6F"/>
    <w:rsid w:val="00BA57CA"/>
    <w:rsid w:val="00BA5C61"/>
    <w:rsid w:val="00BB3AEB"/>
    <w:rsid w:val="00BB6BC3"/>
    <w:rsid w:val="00BD264F"/>
    <w:rsid w:val="00BD512C"/>
    <w:rsid w:val="00BE68C8"/>
    <w:rsid w:val="00BE7797"/>
    <w:rsid w:val="00BE79B9"/>
    <w:rsid w:val="00BF127F"/>
    <w:rsid w:val="00BF465A"/>
    <w:rsid w:val="00BF5362"/>
    <w:rsid w:val="00BF7959"/>
    <w:rsid w:val="00C01F56"/>
    <w:rsid w:val="00C0374E"/>
    <w:rsid w:val="00C06334"/>
    <w:rsid w:val="00C154E1"/>
    <w:rsid w:val="00C205C7"/>
    <w:rsid w:val="00C30808"/>
    <w:rsid w:val="00C35B6D"/>
    <w:rsid w:val="00C460E5"/>
    <w:rsid w:val="00C52C2E"/>
    <w:rsid w:val="00C5688F"/>
    <w:rsid w:val="00C568C1"/>
    <w:rsid w:val="00C571F6"/>
    <w:rsid w:val="00C61F61"/>
    <w:rsid w:val="00C63FCB"/>
    <w:rsid w:val="00C70398"/>
    <w:rsid w:val="00C71D48"/>
    <w:rsid w:val="00C76642"/>
    <w:rsid w:val="00C804CE"/>
    <w:rsid w:val="00C80D8C"/>
    <w:rsid w:val="00C80D9B"/>
    <w:rsid w:val="00C83872"/>
    <w:rsid w:val="00C90F6D"/>
    <w:rsid w:val="00C91B10"/>
    <w:rsid w:val="00C921AF"/>
    <w:rsid w:val="00C96D56"/>
    <w:rsid w:val="00CA132B"/>
    <w:rsid w:val="00CA1540"/>
    <w:rsid w:val="00CA3275"/>
    <w:rsid w:val="00CB3691"/>
    <w:rsid w:val="00CB4280"/>
    <w:rsid w:val="00CC2163"/>
    <w:rsid w:val="00CC2E64"/>
    <w:rsid w:val="00CC3F7A"/>
    <w:rsid w:val="00CC7AA6"/>
    <w:rsid w:val="00CD0992"/>
    <w:rsid w:val="00CD59EA"/>
    <w:rsid w:val="00CD6D21"/>
    <w:rsid w:val="00CE0131"/>
    <w:rsid w:val="00CE0DA3"/>
    <w:rsid w:val="00CE3C6A"/>
    <w:rsid w:val="00CE4C4B"/>
    <w:rsid w:val="00CE5DA1"/>
    <w:rsid w:val="00CE6586"/>
    <w:rsid w:val="00CE66E9"/>
    <w:rsid w:val="00CF3E31"/>
    <w:rsid w:val="00D002BF"/>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637A0"/>
    <w:rsid w:val="00D7009F"/>
    <w:rsid w:val="00D70682"/>
    <w:rsid w:val="00D71BAD"/>
    <w:rsid w:val="00D80C3D"/>
    <w:rsid w:val="00D82EFA"/>
    <w:rsid w:val="00D96A3F"/>
    <w:rsid w:val="00D96EF7"/>
    <w:rsid w:val="00DA105D"/>
    <w:rsid w:val="00DA2163"/>
    <w:rsid w:val="00DA3ABF"/>
    <w:rsid w:val="00DA4919"/>
    <w:rsid w:val="00DA75DC"/>
    <w:rsid w:val="00DB20D7"/>
    <w:rsid w:val="00DB3BB2"/>
    <w:rsid w:val="00DB6DA3"/>
    <w:rsid w:val="00DB7DF8"/>
    <w:rsid w:val="00DC6E3B"/>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66264"/>
    <w:rsid w:val="00E723EA"/>
    <w:rsid w:val="00E74DB2"/>
    <w:rsid w:val="00E82AA1"/>
    <w:rsid w:val="00E84366"/>
    <w:rsid w:val="00E87DB3"/>
    <w:rsid w:val="00E905AC"/>
    <w:rsid w:val="00E9250E"/>
    <w:rsid w:val="00E93E16"/>
    <w:rsid w:val="00E94870"/>
    <w:rsid w:val="00EA402B"/>
    <w:rsid w:val="00EA613C"/>
    <w:rsid w:val="00EA7A1A"/>
    <w:rsid w:val="00EB31E0"/>
    <w:rsid w:val="00EB7121"/>
    <w:rsid w:val="00EB7CCB"/>
    <w:rsid w:val="00EC0EE6"/>
    <w:rsid w:val="00EC3D9F"/>
    <w:rsid w:val="00EC4279"/>
    <w:rsid w:val="00EC58B3"/>
    <w:rsid w:val="00EC72BC"/>
    <w:rsid w:val="00ED2326"/>
    <w:rsid w:val="00ED3079"/>
    <w:rsid w:val="00ED3BC9"/>
    <w:rsid w:val="00ED3E50"/>
    <w:rsid w:val="00ED4E9A"/>
    <w:rsid w:val="00EE5971"/>
    <w:rsid w:val="00EE5A18"/>
    <w:rsid w:val="00EE769E"/>
    <w:rsid w:val="00EF1934"/>
    <w:rsid w:val="00EF7037"/>
    <w:rsid w:val="00F01E4A"/>
    <w:rsid w:val="00F0517F"/>
    <w:rsid w:val="00F10062"/>
    <w:rsid w:val="00F10547"/>
    <w:rsid w:val="00F1602D"/>
    <w:rsid w:val="00F213B6"/>
    <w:rsid w:val="00F2480C"/>
    <w:rsid w:val="00F249B1"/>
    <w:rsid w:val="00F26A5A"/>
    <w:rsid w:val="00F2707A"/>
    <w:rsid w:val="00F32C8A"/>
    <w:rsid w:val="00F36BF3"/>
    <w:rsid w:val="00F37509"/>
    <w:rsid w:val="00F3781E"/>
    <w:rsid w:val="00F45B27"/>
    <w:rsid w:val="00F47829"/>
    <w:rsid w:val="00F5103E"/>
    <w:rsid w:val="00F51F5B"/>
    <w:rsid w:val="00F551E6"/>
    <w:rsid w:val="00F55D70"/>
    <w:rsid w:val="00F666F9"/>
    <w:rsid w:val="00F71EDD"/>
    <w:rsid w:val="00F74C07"/>
    <w:rsid w:val="00F75C79"/>
    <w:rsid w:val="00F76584"/>
    <w:rsid w:val="00F76CA9"/>
    <w:rsid w:val="00F76E56"/>
    <w:rsid w:val="00F77D68"/>
    <w:rsid w:val="00F822B2"/>
    <w:rsid w:val="00F84604"/>
    <w:rsid w:val="00F851F5"/>
    <w:rsid w:val="00F87C15"/>
    <w:rsid w:val="00F9394B"/>
    <w:rsid w:val="00F969E1"/>
    <w:rsid w:val="00FA3C6D"/>
    <w:rsid w:val="00FA6635"/>
    <w:rsid w:val="00FB5DE6"/>
    <w:rsid w:val="00FB5E28"/>
    <w:rsid w:val="00FB740A"/>
    <w:rsid w:val="00FC429B"/>
    <w:rsid w:val="00FC74CE"/>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5C00A1"/>
  <w15:docId w15:val="{29DEC681-7659-41EA-87D7-CC94922D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NichtaufgelsteErwhnung1">
    <w:name w:val="Nicht aufgelöste Erwähnung1"/>
    <w:basedOn w:val="Absatz-Standardschriftart"/>
    <w:uiPriority w:val="99"/>
    <w:semiHidden/>
    <w:unhideWhenUsed/>
    <w:rsid w:val="00444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group.com/openhou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49E13-67A2-420E-912F-E76B4A091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5144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PI INDEX Open House 2025</vt:lpstr>
    </vt:vector>
  </TitlesOfParts>
  <Company>INDEX-Werke GmbH &amp; Co. KG</Company>
  <LinksUpToDate>false</LinksUpToDate>
  <CharactersWithSpaces>6004</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2025</dc:title>
  <dc:subject/>
  <dc:creator>INDEX-Werke GmbH &amp; Co. KG</dc:creator>
  <cp:keywords/>
  <dc:description/>
  <cp:lastModifiedBy>Kunze, Kathrin</cp:lastModifiedBy>
  <cp:revision>6</cp:revision>
  <cp:lastPrinted>2025-01-31T06:50:00Z</cp:lastPrinted>
  <dcterms:created xsi:type="dcterms:W3CDTF">2025-01-31T13:21:00Z</dcterms:created>
  <dcterms:modified xsi:type="dcterms:W3CDTF">2025-02-10T12:23:00Z</dcterms:modified>
</cp:coreProperties>
</file>