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87AF3" w14:textId="6A7AC576" w:rsidR="006E6820" w:rsidRPr="005F3DF5" w:rsidRDefault="00424CD1" w:rsidP="006D77BC">
      <w:pPr>
        <w:pStyle w:val="berschrift32"/>
        <w:suppressLineNumbers/>
        <w:shd w:val="clear" w:color="auto" w:fill="FFFFFF"/>
        <w:tabs>
          <w:tab w:val="left" w:pos="7740"/>
        </w:tabs>
        <w:spacing w:line="360" w:lineRule="auto"/>
        <w:rPr>
          <w:rFonts w:ascii="Arial" w:hAnsi="Arial" w:cs="Arial"/>
          <w:sz w:val="20"/>
          <w:szCs w:val="20"/>
        </w:rPr>
      </w:pPr>
      <w:r>
        <w:rPr>
          <w:rFonts w:ascii="Arial" w:hAnsi="Arial"/>
          <w:sz w:val="20"/>
        </w:rPr>
        <w:t xml:space="preserve">Communiqué de presse du </w:t>
      </w:r>
      <w:r w:rsidR="00F47CFD">
        <w:rPr>
          <w:rFonts w:ascii="Arial" w:hAnsi="Arial"/>
          <w:sz w:val="20"/>
        </w:rPr>
        <w:t>24</w:t>
      </w:r>
      <w:r>
        <w:rPr>
          <w:rFonts w:ascii="Arial" w:hAnsi="Arial"/>
          <w:sz w:val="20"/>
        </w:rPr>
        <w:t>.07.2026</w:t>
      </w:r>
    </w:p>
    <w:p w14:paraId="0AD19273" w14:textId="77777777" w:rsidR="006E6820" w:rsidRPr="00422AE3" w:rsidRDefault="006E6820" w:rsidP="006D77BC">
      <w:pPr>
        <w:suppressLineNumbers/>
        <w:outlineLvl w:val="0"/>
        <w:rPr>
          <w:rFonts w:ascii="Arial" w:hAnsi="Arial" w:cs="Arial"/>
          <w:sz w:val="20"/>
          <w:szCs w:val="20"/>
        </w:rPr>
      </w:pPr>
    </w:p>
    <w:p w14:paraId="24EBF4E9" w14:textId="45832562" w:rsidR="00A8325C" w:rsidRPr="005F3DF5" w:rsidRDefault="00424CD1" w:rsidP="005F3DF5">
      <w:pPr>
        <w:pStyle w:val="berschrift32"/>
        <w:suppressLineNumbers/>
        <w:shd w:val="clear" w:color="auto" w:fill="FFFFFF"/>
        <w:tabs>
          <w:tab w:val="left" w:pos="7740"/>
        </w:tabs>
        <w:spacing w:line="360" w:lineRule="auto"/>
        <w:rPr>
          <w:rFonts w:ascii="Arial" w:hAnsi="Arial" w:cs="Arial"/>
          <w:color w:val="auto"/>
          <w:sz w:val="24"/>
          <w:szCs w:val="24"/>
        </w:rPr>
      </w:pPr>
      <w:r>
        <w:rPr>
          <w:rFonts w:ascii="Arial" w:hAnsi="Arial"/>
          <w:color w:val="auto"/>
          <w:sz w:val="24"/>
        </w:rPr>
        <w:t>INDEX au salon AMB 2026 (</w:t>
      </w:r>
      <w:bookmarkStart w:id="0" w:name="_Hlk167865797"/>
      <w:r>
        <w:rPr>
          <w:rFonts w:ascii="Arial" w:hAnsi="Arial"/>
          <w:color w:val="auto"/>
          <w:sz w:val="24"/>
        </w:rPr>
        <w:t>hall 4, stand 4B3</w:t>
      </w:r>
      <w:bookmarkEnd w:id="0"/>
      <w:r>
        <w:rPr>
          <w:rFonts w:ascii="Arial" w:hAnsi="Arial"/>
          <w:color w:val="auto"/>
          <w:sz w:val="24"/>
        </w:rPr>
        <w:t>1)</w:t>
      </w:r>
    </w:p>
    <w:p w14:paraId="0B1F4BCA" w14:textId="14C10D67" w:rsidR="00415D03" w:rsidRPr="005F3DF5" w:rsidRDefault="002C4493" w:rsidP="006D77BC">
      <w:pPr>
        <w:pStyle w:val="berschrift32"/>
        <w:suppressLineNumbers/>
        <w:shd w:val="clear" w:color="auto" w:fill="FFFFFF"/>
        <w:tabs>
          <w:tab w:val="left" w:pos="7740"/>
        </w:tabs>
        <w:spacing w:after="200" w:line="360" w:lineRule="auto"/>
        <w:rPr>
          <w:rFonts w:ascii="Arial" w:hAnsi="Arial" w:cs="Arial"/>
          <w:bCs w:val="0"/>
          <w:spacing w:val="-2"/>
          <w:sz w:val="32"/>
          <w:szCs w:val="32"/>
        </w:rPr>
      </w:pPr>
      <w:r>
        <w:rPr>
          <w:rFonts w:ascii="Arial" w:hAnsi="Arial"/>
          <w:sz w:val="32"/>
        </w:rPr>
        <w:t>Productivité en hausse, coûts en baisse</w:t>
      </w:r>
    </w:p>
    <w:p w14:paraId="7D517738" w14:textId="629547CF" w:rsidR="002C4493" w:rsidRDefault="00662111" w:rsidP="005F3DF5">
      <w:pPr>
        <w:spacing w:after="360" w:line="360" w:lineRule="auto"/>
        <w:rPr>
          <w:rFonts w:ascii="Arial" w:eastAsiaTheme="minorHAnsi" w:hAnsi="Arial" w:cs="Arial"/>
          <w:b/>
          <w:sz w:val="20"/>
          <w:szCs w:val="20"/>
        </w:rPr>
      </w:pPr>
      <w:r>
        <w:rPr>
          <w:rFonts w:ascii="Arial" w:hAnsi="Arial"/>
          <w:b/>
          <w:sz w:val="20"/>
        </w:rPr>
        <w:t xml:space="preserve">Sur son stand 4B31 dans le hall 4, INDEX présentera ses derniers centres de tournage/fraisage, ses tours multibroches, ses tours automatiques et ses dispositifs d'automatisation et comment ils permettent d'augmenter la productivité. L'entreprise présentera également des modèles d'entrée de gamme économiques de machines et de cellules de robot qui, malgré des équipements techniques légèrement allégés, offrent la qualité INDEX à 100%. </w:t>
      </w:r>
    </w:p>
    <w:p w14:paraId="6AB10ABE" w14:textId="562BFCD0" w:rsidR="00147DD6" w:rsidRDefault="00CE5A6A" w:rsidP="006D77BC">
      <w:pPr>
        <w:spacing w:after="200" w:line="360" w:lineRule="auto"/>
        <w:rPr>
          <w:rFonts w:ascii="Arial" w:eastAsiaTheme="minorHAnsi" w:hAnsi="Arial" w:cs="Arial"/>
          <w:sz w:val="20"/>
          <w:szCs w:val="20"/>
        </w:rPr>
      </w:pPr>
      <w:r>
        <w:rPr>
          <w:rFonts w:ascii="Arial" w:hAnsi="Arial"/>
          <w:sz w:val="20"/>
        </w:rPr>
        <w:t xml:space="preserve">Depuis des années déjà, c'est la grande tendance : l'usinage complet à l'aide de centres de tournage/fraisage performants. À l'occasion du salon AMB 2026, le fabricant de tours d'Esslingen présentera son nouveau </w:t>
      </w:r>
      <w:r>
        <w:rPr>
          <w:rFonts w:ascii="Arial" w:hAnsi="Arial"/>
          <w:b/>
          <w:bCs/>
          <w:sz w:val="20"/>
        </w:rPr>
        <w:t>centre de tournage-fraisage INDEX G160</w:t>
      </w:r>
      <w:r>
        <w:rPr>
          <w:rFonts w:ascii="Arial" w:hAnsi="Arial"/>
          <w:sz w:val="20"/>
        </w:rPr>
        <w:t xml:space="preserve">, qui vient compléter la série G actuelle. Également présente sur le stand : la </w:t>
      </w:r>
      <w:r>
        <w:rPr>
          <w:rFonts w:ascii="Arial" w:hAnsi="Arial"/>
          <w:b/>
          <w:bCs/>
          <w:sz w:val="20"/>
        </w:rPr>
        <w:t>TRAUB TNX160,</w:t>
      </w:r>
      <w:r>
        <w:rPr>
          <w:rFonts w:ascii="Arial" w:hAnsi="Arial"/>
          <w:sz w:val="20"/>
        </w:rPr>
        <w:t xml:space="preserve"> dont la conception est pour l'essentiel identique. La différence réside dans la commande : alors que l'INDEX G160 est équipée d'une commande CNC Sinumerik ONE, la TNX160 est pilotée par la commande CNC TRAUB TX8i-s, basée sur la technologie Mitsubishi.</w:t>
      </w:r>
    </w:p>
    <w:p w14:paraId="30F837F1" w14:textId="63DF5BA0" w:rsidR="000B0956" w:rsidRDefault="005F3DF5" w:rsidP="000B0956">
      <w:pPr>
        <w:spacing w:after="200" w:line="360" w:lineRule="auto"/>
        <w:rPr>
          <w:rFonts w:ascii="Arial" w:eastAsiaTheme="minorHAnsi" w:hAnsi="Arial" w:cs="Arial"/>
          <w:sz w:val="20"/>
          <w:szCs w:val="20"/>
        </w:rPr>
      </w:pPr>
      <w:r>
        <w:rPr>
          <w:rFonts w:ascii="Arial" w:hAnsi="Arial"/>
          <w:sz w:val="20"/>
        </w:rPr>
        <w:t>La conception des deux machines est basée sur l’ancienne INDEX G200.2 et couvre également toute sa gamme de pièces. Sa principale caractéristique : la motobroche de fraisage haute performance, dotée d'un axe Y et d'un axe B, capable de fonctionner aussi bien sur la broche principale que sur la contre-broche. De plus, ces deux centres de tournage/fraisage sont équipés de broches principales et de contre-broches à entraînement direct, ce qui leur confère une dynamique élevée. Le client a le choix entre une version avec un passage de barre de 42 mm – idéale pour les petites pièces à haute vitesse de rotation – et une broche à couple plus élevé avec un passage de 65 mm. Le magasin d'outils peut contenir 60 outils, voire 90 en option, qu'un préhenseur double peut insérer dans la broche de fraisage – un élément essentiel pour une production automatisée.</w:t>
      </w:r>
    </w:p>
    <w:p w14:paraId="7D57B40A" w14:textId="5CD80C70" w:rsidR="00095F95" w:rsidRPr="00791CD6" w:rsidRDefault="00095F95" w:rsidP="00095F95">
      <w:pPr>
        <w:spacing w:after="200" w:line="360" w:lineRule="auto"/>
        <w:rPr>
          <w:rFonts w:ascii="Arial" w:eastAsiaTheme="minorHAnsi" w:hAnsi="Arial" w:cs="Arial"/>
          <w:b/>
          <w:sz w:val="20"/>
          <w:szCs w:val="20"/>
        </w:rPr>
      </w:pPr>
      <w:r>
        <w:rPr>
          <w:rFonts w:ascii="Arial" w:hAnsi="Arial"/>
          <w:b/>
          <w:sz w:val="20"/>
        </w:rPr>
        <w:t>Le robot change les outils dans la tourelle</w:t>
      </w:r>
    </w:p>
    <w:p w14:paraId="6C2FD9C0" w14:textId="1CB816D0" w:rsidR="00F640BD" w:rsidRDefault="00592320" w:rsidP="006D77BC">
      <w:pPr>
        <w:spacing w:after="200" w:line="360" w:lineRule="auto"/>
        <w:rPr>
          <w:rFonts w:ascii="Arial" w:eastAsiaTheme="minorHAnsi" w:hAnsi="Arial" w:cs="Arial"/>
          <w:sz w:val="20"/>
          <w:szCs w:val="20"/>
        </w:rPr>
      </w:pPr>
      <w:r>
        <w:rPr>
          <w:rFonts w:ascii="Arial" w:hAnsi="Arial"/>
          <w:sz w:val="20"/>
        </w:rPr>
        <w:t>Avec l'</w:t>
      </w:r>
      <w:r>
        <w:rPr>
          <w:rFonts w:ascii="Arial" w:hAnsi="Arial"/>
          <w:b/>
          <w:bCs/>
          <w:sz w:val="20"/>
        </w:rPr>
        <w:t>INDEX G220</w:t>
      </w:r>
      <w:r>
        <w:rPr>
          <w:rFonts w:ascii="Arial" w:hAnsi="Arial"/>
          <w:sz w:val="20"/>
        </w:rPr>
        <w:t>, on peut découvrir un autre centre de tournage/fraisage de la fameuse série G. Les visiteurs se presseront toutefois sans doute surtout autour de la cellule robotisée iXcenter L, présentée au salon sous la forme d'un modèle d'entrée de gamme abordable équipé d'une enceinte de protection. La particularité de ce robot : il se charge notamment du</w:t>
      </w:r>
      <w:r>
        <w:rPr>
          <w:rFonts w:ascii="Arial" w:hAnsi="Arial"/>
          <w:b/>
          <w:bCs/>
          <w:sz w:val="20"/>
        </w:rPr>
        <w:t xml:space="preserve"> changement automatique d'outils dans la tourelle.</w:t>
      </w:r>
      <w:r>
        <w:rPr>
          <w:rFonts w:ascii="Arial" w:hAnsi="Arial"/>
          <w:sz w:val="20"/>
        </w:rPr>
        <w:t xml:space="preserve"> Seule condition : le logement VDI de la tourelle d’outils doit être équipé d’un porte-outil de base </w:t>
      </w:r>
      <w:r>
        <w:rPr>
          <w:rFonts w:ascii="Arial" w:hAnsi="Arial"/>
          <w:sz w:val="20"/>
        </w:rPr>
        <w:lastRenderedPageBreak/>
        <w:t>HSK droit ou coudé. Les experts d'INDEX vous expliqueront sur place pourquoi cela est nécessaire et comment s'effectue le changement d'outil dans le détail.</w:t>
      </w:r>
    </w:p>
    <w:p w14:paraId="5F5BF938" w14:textId="77777777" w:rsidR="00095F95" w:rsidRPr="00791CD6" w:rsidRDefault="00095F95" w:rsidP="00095F95">
      <w:pPr>
        <w:spacing w:after="200" w:line="360" w:lineRule="auto"/>
        <w:rPr>
          <w:rFonts w:ascii="Arial" w:eastAsiaTheme="minorHAnsi" w:hAnsi="Arial" w:cs="Arial"/>
          <w:b/>
          <w:sz w:val="20"/>
          <w:szCs w:val="20"/>
        </w:rPr>
      </w:pPr>
      <w:r>
        <w:rPr>
          <w:rFonts w:ascii="Arial" w:hAnsi="Arial"/>
          <w:b/>
          <w:sz w:val="20"/>
        </w:rPr>
        <w:t>iXcenter désormais pour les tours multibroches également</w:t>
      </w:r>
    </w:p>
    <w:p w14:paraId="6FC2DE2B" w14:textId="2A82CD49" w:rsidR="00F4644C" w:rsidRDefault="00F640BD" w:rsidP="00F4644C">
      <w:pPr>
        <w:spacing w:after="200" w:line="360" w:lineRule="auto"/>
        <w:rPr>
          <w:rFonts w:ascii="Arial" w:eastAsiaTheme="minorHAnsi" w:hAnsi="Arial" w:cs="Arial"/>
          <w:sz w:val="20"/>
          <w:szCs w:val="20"/>
        </w:rPr>
      </w:pPr>
      <w:r>
        <w:rPr>
          <w:rFonts w:ascii="Arial" w:hAnsi="Arial"/>
          <w:sz w:val="20"/>
        </w:rPr>
        <w:t xml:space="preserve">INDEX présentera une solution d'automatisation supplémentaire sur le tour multibroches MS24-6 : un iXcenter spécialement développé pour cette gamme de machines. La cellule robotisée, installée directement sur la machine, assure le déchargement et la manutention automatisés des pièces. Grâce à sa conception modulaire, l'iXcenter peut être utilisé pour de nombreuses autres tâches et, avec les équipements supplémentaires appropriés, il peut fonctionner en boucle fermée. Il permet ainsi un fonctionnement en série stable, nécessitant peu de personnel, tout en garantissant une qualité constante du processus. Par ailleurs, l'iXcenter peut être installé ultérieurement sur les tours multibroches INDEX courants. </w:t>
      </w:r>
    </w:p>
    <w:p w14:paraId="74CD8973" w14:textId="6DAE16E4" w:rsidR="00095F95" w:rsidRPr="00791CD6" w:rsidRDefault="00095F95" w:rsidP="00095F95">
      <w:pPr>
        <w:spacing w:after="200" w:line="360" w:lineRule="auto"/>
        <w:rPr>
          <w:rFonts w:ascii="Arial" w:eastAsiaTheme="minorHAnsi" w:hAnsi="Arial" w:cs="Arial"/>
          <w:b/>
          <w:sz w:val="20"/>
          <w:szCs w:val="20"/>
        </w:rPr>
      </w:pPr>
      <w:bookmarkStart w:id="1" w:name="_Hlk219126892"/>
      <w:r>
        <w:rPr>
          <w:rFonts w:ascii="Arial" w:hAnsi="Arial"/>
          <w:b/>
          <w:sz w:val="20"/>
        </w:rPr>
        <w:t>Une productivité de surface imbattable</w:t>
      </w:r>
    </w:p>
    <w:p w14:paraId="0F74184F" w14:textId="16148402" w:rsidR="000B0956" w:rsidRDefault="00F4644C" w:rsidP="000B0956">
      <w:pPr>
        <w:spacing w:after="200" w:line="360" w:lineRule="auto"/>
        <w:rPr>
          <w:rFonts w:ascii="Arial" w:eastAsiaTheme="minorHAnsi" w:hAnsi="Arial" w:cs="Arial"/>
          <w:sz w:val="20"/>
          <w:szCs w:val="20"/>
        </w:rPr>
      </w:pPr>
      <w:r>
        <w:rPr>
          <w:rFonts w:ascii="Arial" w:hAnsi="Arial"/>
          <w:sz w:val="20"/>
        </w:rPr>
        <w:t>Le nouveau TRAUB MS12-4 vaut absolument le détour : il s’agit d’un tour à poupée mobile/poupée fixe multibroches révolutionnaire pour les petites pièces d’un diamètre compris entre 3 et 13 mm. Derrière cette machine se cache un tout nouveau concept cinématique de tour multibroches qui ne repose pas sur le barillet habituel et le traitement séquentiel. Le MS12-4 repose plutôt sur le principe du tour à poupée mobile TRAUB TNL12, dont les composants centraux, tels que la broche et la contre-broche, la tourelle et l’unité d’usinage flexible (FlexWT), sont pour ainsi dire empilés quatre fois les uns sur les autres. Il est ainsi possible d’usiner quatre pièces simultanément, ce qui contribue à une productivité surfacique considérable.</w:t>
      </w:r>
    </w:p>
    <w:p w14:paraId="73D54B2A" w14:textId="77777777" w:rsidR="000B0956" w:rsidRDefault="000B0956" w:rsidP="000B0956">
      <w:pPr>
        <w:spacing w:after="200" w:line="360" w:lineRule="auto"/>
        <w:rPr>
          <w:rFonts w:ascii="Arial" w:eastAsiaTheme="minorHAnsi" w:hAnsi="Arial" w:cs="Arial"/>
          <w:sz w:val="20"/>
          <w:szCs w:val="20"/>
        </w:rPr>
      </w:pPr>
      <w:r>
        <w:rPr>
          <w:rFonts w:ascii="Arial" w:hAnsi="Arial"/>
          <w:sz w:val="20"/>
        </w:rPr>
        <w:t xml:space="preserve">La conception modulaire du TRAUB MS12-4 offre d’autres avantages. Outre la version complète avec quatre broches et tourelles et autant de contre-broches et d’unités d’usinage flexibles (FlexWT), le client peut choisir d’autres variantes d’équipement. </w:t>
      </w:r>
      <w:proofErr w:type="gramStart"/>
      <w:r>
        <w:rPr>
          <w:rFonts w:ascii="Arial" w:hAnsi="Arial"/>
          <w:sz w:val="20"/>
        </w:rPr>
        <w:t>Ce tour multibroches</w:t>
      </w:r>
      <w:proofErr w:type="gramEnd"/>
      <w:r>
        <w:rPr>
          <w:rFonts w:ascii="Arial" w:hAnsi="Arial"/>
          <w:sz w:val="20"/>
        </w:rPr>
        <w:t xml:space="preserve"> à poupée mobile peut ainsi être configuré de manière économique et précise en fonction des exigences des composants.</w:t>
      </w:r>
    </w:p>
    <w:bookmarkEnd w:id="1"/>
    <w:p w14:paraId="019572D9" w14:textId="67E56C86" w:rsidR="00095F95" w:rsidRPr="00791CD6" w:rsidRDefault="00095F95" w:rsidP="00095F95">
      <w:pPr>
        <w:spacing w:after="200" w:line="360" w:lineRule="auto"/>
        <w:rPr>
          <w:rFonts w:ascii="Arial" w:eastAsiaTheme="minorHAnsi" w:hAnsi="Arial" w:cs="Arial"/>
          <w:b/>
          <w:sz w:val="20"/>
          <w:szCs w:val="20"/>
        </w:rPr>
      </w:pPr>
      <w:r>
        <w:rPr>
          <w:rFonts w:ascii="Arial" w:hAnsi="Arial"/>
          <w:b/>
          <w:sz w:val="20"/>
        </w:rPr>
        <w:t>Un rapport qualité-prix exceptionnel</w:t>
      </w:r>
    </w:p>
    <w:p w14:paraId="02F09C91" w14:textId="04C91C87" w:rsidR="006D77BC" w:rsidRDefault="00F4644C" w:rsidP="006D77BC">
      <w:pPr>
        <w:spacing w:after="200" w:line="360" w:lineRule="auto"/>
        <w:rPr>
          <w:rFonts w:ascii="Arial" w:eastAsiaTheme="minorHAnsi" w:hAnsi="Arial" w:cs="Arial"/>
          <w:sz w:val="20"/>
          <w:szCs w:val="20"/>
        </w:rPr>
      </w:pPr>
      <w:r>
        <w:rPr>
          <w:rFonts w:ascii="Arial" w:hAnsi="Arial"/>
          <w:sz w:val="20"/>
        </w:rPr>
        <w:t xml:space="preserve">Le tour à poupée mobile/poupée fixe </w:t>
      </w:r>
      <w:r>
        <w:rPr>
          <w:rFonts w:ascii="Arial" w:hAnsi="Arial"/>
          <w:b/>
          <w:sz w:val="20"/>
        </w:rPr>
        <w:t>TRAUB TNL12 lean</w:t>
      </w:r>
      <w:r>
        <w:rPr>
          <w:rFonts w:ascii="Arial" w:hAnsi="Arial"/>
          <w:sz w:val="20"/>
        </w:rPr>
        <w:t xml:space="preserve"> permet aussi de faire des économies. Cette version d'entrée de gamme est configurée avec une seule tourelle et un module d'usinage en reprise, ce qui explique son prix d'achat modique. De plus, le canon de guidage entraîné peut être réglé, mais pas programmé. Vous avez besoin de plus de technologie ? Pas de problème. Des extensions optionnelles sont disponibles pour la variante Lean.</w:t>
      </w:r>
    </w:p>
    <w:p w14:paraId="424E4E08" w14:textId="54CB2131" w:rsidR="00B20978" w:rsidRDefault="00F4644C" w:rsidP="006D77BC">
      <w:pPr>
        <w:spacing w:after="200" w:line="360" w:lineRule="auto"/>
        <w:rPr>
          <w:rFonts w:ascii="Arial" w:eastAsiaTheme="minorHAnsi" w:hAnsi="Arial" w:cs="Arial"/>
          <w:sz w:val="20"/>
          <w:szCs w:val="20"/>
        </w:rPr>
      </w:pPr>
      <w:r>
        <w:rPr>
          <w:rFonts w:ascii="Arial" w:hAnsi="Arial"/>
          <w:sz w:val="20"/>
        </w:rPr>
        <w:lastRenderedPageBreak/>
        <w:t>Loin d'être une machine d'entrée de gamme, l'</w:t>
      </w:r>
      <w:r>
        <w:rPr>
          <w:rFonts w:ascii="Arial" w:hAnsi="Arial"/>
          <w:b/>
          <w:bCs/>
          <w:sz w:val="20"/>
        </w:rPr>
        <w:t>INDEX C200</w:t>
      </w:r>
      <w:r>
        <w:rPr>
          <w:rFonts w:ascii="Arial" w:hAnsi="Arial"/>
          <w:sz w:val="20"/>
        </w:rPr>
        <w:t xml:space="preserve"> est le modèle emblématique parmi les tours automatiques.</w:t>
      </w:r>
      <w:r>
        <w:rPr>
          <w:rFonts w:ascii="Arial" w:hAnsi="Arial"/>
          <w:b/>
          <w:sz w:val="20"/>
        </w:rPr>
        <w:t xml:space="preserve"> </w:t>
      </w:r>
      <w:r>
        <w:rPr>
          <w:rFonts w:ascii="Arial" w:hAnsi="Arial"/>
          <w:sz w:val="20"/>
        </w:rPr>
        <w:t>Elle est incontournable dans tous les salons. INDEX propose ses tours automatiques, réputés pour leur grande productivité dans l'usinage de barres, équipés aussi bien de commandes Siemens que Fanuc. Au salon AMB, la C200 sera présentée dans sa version Fanuc.</w:t>
      </w:r>
    </w:p>
    <w:p w14:paraId="12FB0F25" w14:textId="07B96451" w:rsidR="00EA0758" w:rsidRPr="007A1FE3" w:rsidRDefault="00886000" w:rsidP="006D77BC">
      <w:pPr>
        <w:spacing w:after="200" w:line="360" w:lineRule="auto"/>
        <w:rPr>
          <w:rFonts w:ascii="Arial" w:eastAsiaTheme="minorHAnsi" w:hAnsi="Arial" w:cs="Arial"/>
          <w:b/>
          <w:sz w:val="20"/>
          <w:szCs w:val="20"/>
        </w:rPr>
      </w:pPr>
      <w:r>
        <w:rPr>
          <w:rFonts w:ascii="Arial" w:hAnsi="Arial"/>
          <w:b/>
          <w:sz w:val="20"/>
        </w:rPr>
        <w:t>Une source d'informations complète</w:t>
      </w:r>
    </w:p>
    <w:p w14:paraId="1B1EB8EF" w14:textId="351F3B63" w:rsidR="00B20978" w:rsidRDefault="00886000" w:rsidP="006D77BC">
      <w:pPr>
        <w:spacing w:after="200" w:line="360" w:lineRule="auto"/>
        <w:rPr>
          <w:rFonts w:ascii="Arial" w:eastAsiaTheme="minorHAnsi" w:hAnsi="Arial" w:cs="Arial"/>
          <w:sz w:val="20"/>
          <w:szCs w:val="20"/>
        </w:rPr>
      </w:pPr>
      <w:r>
        <w:rPr>
          <w:rFonts w:ascii="Arial" w:hAnsi="Arial"/>
          <w:sz w:val="20"/>
        </w:rPr>
        <w:t xml:space="preserve">Des experts INDEX seront présents sur toutes les machines et installations exposées et se feront un plaisir de vous fournir des informations détaillées. De plus, le comptoir Meet the experts, situé au centre du stand, permettra aux visiteurs de discuter avec les </w:t>
      </w:r>
      <w:r>
        <w:rPr>
          <w:rFonts w:ascii="Arial" w:hAnsi="Arial"/>
          <w:b/>
          <w:bCs/>
          <w:sz w:val="20"/>
        </w:rPr>
        <w:t xml:space="preserve">spécialistes des applications et des technologies d'INDEX </w:t>
      </w:r>
      <w:r>
        <w:rPr>
          <w:rFonts w:ascii="Arial" w:hAnsi="Arial"/>
          <w:sz w:val="20"/>
        </w:rPr>
        <w:t>des défis à relever et des solutions d'usinage pour les secteurs du médical, de l'aérospatiale et de la mobilité électrique. Les spécialistes du numérique d'INDEX seront également présents sur place, pour expliquer aux visiteurs les avantages pratiques de l’</w:t>
      </w:r>
      <w:r>
        <w:rPr>
          <w:rFonts w:ascii="Arial" w:hAnsi="Arial"/>
          <w:b/>
          <w:sz w:val="20"/>
        </w:rPr>
        <w:t>INDEX iXworld</w:t>
      </w:r>
      <w:r>
        <w:rPr>
          <w:rFonts w:ascii="Arial" w:hAnsi="Arial"/>
          <w:sz w:val="20"/>
        </w:rPr>
        <w:t xml:space="preserve"> numérique. De nombreuses applications iX4.0 seront présentées, grâce auxquelles la plateforme IoT iX4.0 apporte transparence et productivité tout au long de la chaîne de processus d’usinage. Ils montreront également l’efficacité de l’iXshop pour l’achat de pièces de rechange et d’autres outils, ainsi que les avantages qu’offrent les iXservices dans le service après-vente.</w:t>
      </w:r>
    </w:p>
    <w:p w14:paraId="04A971E2" w14:textId="77777777" w:rsidR="00A8325C" w:rsidRPr="00424CD1" w:rsidRDefault="00A8325C" w:rsidP="006D77BC">
      <w:pPr>
        <w:suppressLineNumbers/>
        <w:spacing w:line="336" w:lineRule="auto"/>
        <w:rPr>
          <w:rFonts w:ascii="Arial" w:hAnsi="Arial" w:cs="Arial"/>
          <w:sz w:val="20"/>
          <w:szCs w:val="20"/>
        </w:rPr>
      </w:pPr>
    </w:p>
    <w:p w14:paraId="7382A265" w14:textId="77777777" w:rsidR="004F741B" w:rsidRPr="00424CD1" w:rsidRDefault="004F741B" w:rsidP="006D77BC">
      <w:pPr>
        <w:suppressLineNumbers/>
        <w:spacing w:line="336" w:lineRule="auto"/>
        <w:rPr>
          <w:rFonts w:ascii="Arial" w:hAnsi="Arial" w:cs="Arial"/>
          <w:sz w:val="20"/>
          <w:szCs w:val="20"/>
        </w:rPr>
      </w:pPr>
    </w:p>
    <w:p w14:paraId="759CFED7" w14:textId="77777777" w:rsidR="00415D03" w:rsidRPr="003D44D2" w:rsidRDefault="00415D03" w:rsidP="006D77BC">
      <w:pPr>
        <w:suppressLineNumbers/>
        <w:spacing w:line="336" w:lineRule="auto"/>
        <w:rPr>
          <w:rFonts w:ascii="Arial" w:hAnsi="Arial" w:cs="Arial"/>
          <w:sz w:val="20"/>
          <w:szCs w:val="20"/>
        </w:rPr>
      </w:pPr>
      <w:proofErr w:type="gramStart"/>
      <w:r w:rsidRPr="00F47CFD">
        <w:rPr>
          <w:rFonts w:ascii="Arial" w:hAnsi="Arial"/>
          <w:b/>
          <w:sz w:val="20"/>
          <w:lang w:val="en-US"/>
        </w:rPr>
        <w:t>Contact :</w:t>
      </w:r>
      <w:proofErr w:type="gramEnd"/>
      <w:r w:rsidRPr="00F47CFD">
        <w:rPr>
          <w:rFonts w:ascii="Arial" w:hAnsi="Arial"/>
          <w:sz w:val="20"/>
          <w:lang w:val="en-US"/>
        </w:rPr>
        <w:tab/>
        <w:t xml:space="preserve">INDEX-Werke GmbH &amp; Co. </w:t>
      </w:r>
      <w:r>
        <w:rPr>
          <w:rFonts w:ascii="Arial" w:hAnsi="Arial"/>
          <w:sz w:val="20"/>
        </w:rPr>
        <w:t>KG Hahn &amp; Tessky</w:t>
      </w:r>
    </w:p>
    <w:p w14:paraId="22E96B94" w14:textId="77777777" w:rsidR="00415D03" w:rsidRPr="003D44D2" w:rsidRDefault="00415D03" w:rsidP="006D77BC">
      <w:pPr>
        <w:suppressLineNumbers/>
        <w:spacing w:line="336" w:lineRule="auto"/>
        <w:ind w:firstLine="1418"/>
        <w:rPr>
          <w:rFonts w:ascii="Arial" w:hAnsi="Arial" w:cs="Arial"/>
          <w:sz w:val="20"/>
          <w:szCs w:val="20"/>
        </w:rPr>
      </w:pPr>
      <w:r>
        <w:rPr>
          <w:rFonts w:ascii="Arial" w:hAnsi="Arial"/>
          <w:sz w:val="20"/>
        </w:rPr>
        <w:t>Rainer Gondek</w:t>
      </w:r>
    </w:p>
    <w:p w14:paraId="6FD0CEC6" w14:textId="77777777" w:rsidR="00415D03" w:rsidRPr="00DB289E" w:rsidRDefault="00415D03" w:rsidP="006D77BC">
      <w:pPr>
        <w:suppressLineNumbers/>
        <w:spacing w:line="336" w:lineRule="auto"/>
        <w:ind w:firstLine="1418"/>
        <w:rPr>
          <w:rFonts w:ascii="Arial" w:hAnsi="Arial" w:cs="Arial"/>
          <w:sz w:val="20"/>
          <w:szCs w:val="20"/>
        </w:rPr>
      </w:pPr>
      <w:r>
        <w:rPr>
          <w:rFonts w:ascii="Arial" w:hAnsi="Arial"/>
          <w:sz w:val="20"/>
        </w:rPr>
        <w:t xml:space="preserve">Directeur Marketing Mondial </w:t>
      </w:r>
    </w:p>
    <w:p w14:paraId="3899831B" w14:textId="77777777" w:rsidR="00415D03" w:rsidRPr="00DB289E" w:rsidRDefault="00415D03" w:rsidP="006D77BC">
      <w:pPr>
        <w:suppressLineNumbers/>
        <w:spacing w:line="336" w:lineRule="auto"/>
        <w:ind w:firstLine="1418"/>
        <w:rPr>
          <w:rFonts w:ascii="Arial" w:hAnsi="Arial" w:cs="Arial"/>
          <w:sz w:val="20"/>
          <w:szCs w:val="20"/>
        </w:rPr>
      </w:pPr>
      <w:r>
        <w:rPr>
          <w:rFonts w:ascii="Arial" w:hAnsi="Arial"/>
          <w:sz w:val="20"/>
        </w:rPr>
        <w:t>Tél. : +49 (711) 3191-1286</w:t>
      </w:r>
    </w:p>
    <w:p w14:paraId="74478257" w14:textId="2A3DA09D" w:rsidR="00415D03" w:rsidRPr="00422AE3" w:rsidRDefault="00415D03" w:rsidP="006D77BC">
      <w:pPr>
        <w:suppressLineNumbers/>
        <w:spacing w:line="336" w:lineRule="auto"/>
        <w:ind w:firstLine="1418"/>
        <w:rPr>
          <w:rFonts w:ascii="Arial" w:hAnsi="Arial" w:cs="Arial"/>
          <w:sz w:val="20"/>
          <w:szCs w:val="20"/>
        </w:rPr>
      </w:pPr>
      <w:hyperlink r:id="rId8" w:history="1">
        <w:r>
          <w:rPr>
            <w:rStyle w:val="Hyperlink"/>
            <w:rFonts w:ascii="Arial" w:hAnsi="Arial"/>
            <w:sz w:val="20"/>
          </w:rPr>
          <w:t>rainer.gondek@index-werke.de</w:t>
        </w:r>
      </w:hyperlink>
      <w:r>
        <w:rPr>
          <w:rFonts w:ascii="Arial" w:hAnsi="Arial"/>
          <w:sz w:val="20"/>
        </w:rPr>
        <w:t xml:space="preserve"> </w:t>
      </w:r>
    </w:p>
    <w:p w14:paraId="76603425" w14:textId="77777777" w:rsidR="006E6820" w:rsidRPr="00422AE3" w:rsidRDefault="00F969E1" w:rsidP="006D77BC">
      <w:pPr>
        <w:suppressLineNumbers/>
        <w:spacing w:line="336" w:lineRule="auto"/>
        <w:ind w:firstLine="1418"/>
        <w:rPr>
          <w:rFonts w:ascii="Arial" w:hAnsi="Arial" w:cs="Arial"/>
          <w:sz w:val="20"/>
          <w:szCs w:val="20"/>
        </w:rPr>
      </w:pPr>
      <w:r>
        <w:rPr>
          <w:rFonts w:ascii="Arial" w:hAnsi="Arial"/>
          <w:sz w:val="20"/>
        </w:rPr>
        <w:t xml:space="preserve"> </w:t>
      </w:r>
    </w:p>
    <w:p w14:paraId="63BD690C" w14:textId="77777777" w:rsidR="00A56E64" w:rsidRPr="00A56E64" w:rsidRDefault="00A56E64" w:rsidP="006D77BC">
      <w:pPr>
        <w:suppressLineNumbers/>
        <w:rPr>
          <w:rFonts w:ascii="Arial" w:hAnsi="Arial" w:cs="Arial"/>
          <w:sz w:val="20"/>
          <w:szCs w:val="20"/>
        </w:rPr>
      </w:pPr>
    </w:p>
    <w:p w14:paraId="7473EA11" w14:textId="77777777" w:rsidR="00DF7098" w:rsidRDefault="00DF7098" w:rsidP="006D77BC">
      <w:pPr>
        <w:rPr>
          <w:rFonts w:ascii="Arial" w:hAnsi="Arial" w:cs="Arial"/>
          <w:sz w:val="20"/>
          <w:szCs w:val="20"/>
        </w:rPr>
      </w:pPr>
      <w:r>
        <w:br w:type="page"/>
      </w:r>
    </w:p>
    <w:p w14:paraId="1DE77FEB" w14:textId="77777777" w:rsidR="00A56E64" w:rsidRDefault="00A56E64" w:rsidP="006D77BC">
      <w:pPr>
        <w:suppressLineNumbers/>
        <w:rPr>
          <w:rFonts w:ascii="Arial" w:hAnsi="Arial" w:cs="Arial"/>
          <w:b/>
          <w:sz w:val="20"/>
          <w:szCs w:val="20"/>
        </w:rPr>
      </w:pPr>
      <w:r>
        <w:rPr>
          <w:rFonts w:ascii="Arial" w:hAnsi="Arial"/>
          <w:b/>
          <w:sz w:val="20"/>
        </w:rPr>
        <w:lastRenderedPageBreak/>
        <w:t>Illustrations</w:t>
      </w:r>
    </w:p>
    <w:p w14:paraId="55232A05" w14:textId="77777777" w:rsidR="00EE4E6B" w:rsidRDefault="00EE4E6B" w:rsidP="006D77BC">
      <w:pPr>
        <w:suppressLineNumbers/>
        <w:rPr>
          <w:rFonts w:ascii="Arial" w:hAnsi="Arial" w:cs="Arial"/>
          <w:b/>
          <w:sz w:val="20"/>
          <w:szCs w:val="20"/>
        </w:rPr>
      </w:pPr>
    </w:p>
    <w:sectPr w:rsidR="00EE4E6B" w:rsidSect="00E84366">
      <w:headerReference w:type="default" r:id="rId9"/>
      <w:footerReference w:type="default" r:id="rId10"/>
      <w:type w:val="continuous"/>
      <w:pgSz w:w="11906" w:h="16838" w:code="9"/>
      <w:pgMar w:top="1077" w:right="2267" w:bottom="1134" w:left="1701" w:header="709" w:footer="454" w:gutter="0"/>
      <w:lnNumType w:countBy="5"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260DA" w14:textId="77777777" w:rsidR="003B7FF3" w:rsidRDefault="003B7FF3">
      <w:r>
        <w:separator/>
      </w:r>
    </w:p>
  </w:endnote>
  <w:endnote w:type="continuationSeparator" w:id="0">
    <w:p w14:paraId="37F2701E" w14:textId="77777777" w:rsidR="003B7FF3" w:rsidRDefault="003B7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HOGI B+ Univers">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FD7B" w14:textId="77777777" w:rsidR="00BD7AB3" w:rsidRPr="002A0A1F" w:rsidRDefault="00BD7AB3">
    <w:pPr>
      <w:pStyle w:val="Fuzeile"/>
      <w:rPr>
        <w:rFonts w:ascii="Arial" w:hAnsi="Arial" w:cs="Arial"/>
        <w:sz w:val="18"/>
        <w:szCs w:val="18"/>
      </w:rPr>
    </w:pPr>
    <w:r>
      <w:rPr>
        <w:rFonts w:ascii="Arial" w:hAnsi="Arial"/>
        <w:sz w:val="18"/>
      </w:rPr>
      <w:t xml:space="preserve">                                                               Page </w:t>
    </w:r>
    <w:r w:rsidRPr="002A0A1F">
      <w:rPr>
        <w:rStyle w:val="Seitenzahl"/>
        <w:rFonts w:ascii="Arial" w:hAnsi="Arial" w:cs="Arial"/>
        <w:sz w:val="18"/>
      </w:rPr>
      <w:fldChar w:fldCharType="begin"/>
    </w:r>
    <w:r w:rsidRPr="002A0A1F">
      <w:rPr>
        <w:rStyle w:val="Seitenzahl"/>
        <w:rFonts w:ascii="Arial" w:hAnsi="Arial" w:cs="Arial"/>
        <w:sz w:val="18"/>
      </w:rPr>
      <w:instrText xml:space="preserve"> PAGE </w:instrText>
    </w:r>
    <w:r w:rsidRPr="002A0A1F">
      <w:rPr>
        <w:rStyle w:val="Seitenzahl"/>
        <w:rFonts w:ascii="Arial" w:hAnsi="Arial" w:cs="Arial"/>
        <w:sz w:val="18"/>
      </w:rPr>
      <w:fldChar w:fldCharType="separate"/>
    </w:r>
    <w:r>
      <w:rPr>
        <w:rStyle w:val="Seitenzahl"/>
        <w:rFonts w:ascii="Arial" w:hAnsi="Arial" w:cs="Arial"/>
        <w:sz w:val="18"/>
      </w:rPr>
      <w:t>8</w:t>
    </w:r>
    <w:r w:rsidRPr="002A0A1F">
      <w:rPr>
        <w:rStyle w:val="Seitenzahl"/>
        <w:rFonts w:ascii="Arial" w:hAnsi="Arial" w:cs="Arial"/>
        <w:sz w:val="18"/>
      </w:rPr>
      <w:fldChar w:fldCharType="end"/>
    </w:r>
    <w:r>
      <w:rPr>
        <w:rStyle w:val="Seitenzahl"/>
        <w:rFonts w:ascii="Arial" w:hAnsi="Arial"/>
        <w:sz w:val="18"/>
      </w:rPr>
      <w:t xml:space="preserve"> sur </w:t>
    </w:r>
    <w:r w:rsidRPr="002A0A1F">
      <w:rPr>
        <w:rStyle w:val="Seitenzahl"/>
        <w:rFonts w:ascii="Arial" w:hAnsi="Arial" w:cs="Arial"/>
        <w:sz w:val="18"/>
      </w:rPr>
      <w:fldChar w:fldCharType="begin"/>
    </w:r>
    <w:r w:rsidRPr="002A0A1F">
      <w:rPr>
        <w:rStyle w:val="Seitenzahl"/>
        <w:rFonts w:ascii="Arial" w:hAnsi="Arial" w:cs="Arial"/>
        <w:sz w:val="18"/>
      </w:rPr>
      <w:instrText xml:space="preserve"> NUMPAGES </w:instrText>
    </w:r>
    <w:r w:rsidRPr="002A0A1F">
      <w:rPr>
        <w:rStyle w:val="Seitenzahl"/>
        <w:rFonts w:ascii="Arial" w:hAnsi="Arial" w:cs="Arial"/>
        <w:sz w:val="18"/>
      </w:rPr>
      <w:fldChar w:fldCharType="separate"/>
    </w:r>
    <w:r>
      <w:rPr>
        <w:rStyle w:val="Seitenzahl"/>
        <w:rFonts w:ascii="Arial" w:hAnsi="Arial" w:cs="Arial"/>
        <w:sz w:val="18"/>
      </w:rPr>
      <w:t>8</w:t>
    </w:r>
    <w:r w:rsidRPr="002A0A1F">
      <w:rPr>
        <w:rStyle w:val="Seitenzahl"/>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38090" w14:textId="77777777" w:rsidR="003B7FF3" w:rsidRDefault="003B7FF3">
      <w:r>
        <w:separator/>
      </w:r>
    </w:p>
  </w:footnote>
  <w:footnote w:type="continuationSeparator" w:id="0">
    <w:p w14:paraId="2CB41BB4" w14:textId="77777777" w:rsidR="003B7FF3" w:rsidRDefault="003B7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D5CE4" w14:textId="77777777" w:rsidR="00BD7AB3" w:rsidRPr="003D200C" w:rsidRDefault="00BD7AB3" w:rsidP="003A57C5">
    <w:pPr>
      <w:pStyle w:val="Kopfzeile"/>
      <w:tabs>
        <w:tab w:val="clear" w:pos="9072"/>
        <w:tab w:val="right" w:pos="9360"/>
      </w:tabs>
      <w:ind w:left="7799"/>
    </w:pPr>
    <w:r>
      <w:tab/>
    </w:r>
    <w:r>
      <w:rPr>
        <w:noProof/>
      </w:rPr>
      <w:drawing>
        <wp:inline distT="0" distB="0" distL="0" distR="0" wp14:anchorId="23525D24" wp14:editId="29CBF69C">
          <wp:extent cx="904875" cy="200025"/>
          <wp:effectExtent l="0" t="0" r="9525" b="9525"/>
          <wp:docPr id="6" name="Bild 2" descr="INDEX-25mm-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EX-25mm-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200025"/>
                  </a:xfrm>
                  <a:prstGeom prst="rect">
                    <a:avLst/>
                  </a:prstGeom>
                  <a:noFill/>
                  <a:ln>
                    <a:noFill/>
                  </a:ln>
                </pic:spPr>
              </pic:pic>
            </a:graphicData>
          </a:graphic>
        </wp:inline>
      </w:drawing>
    </w:r>
  </w:p>
  <w:p w14:paraId="43D153D2" w14:textId="77777777" w:rsidR="00BD7AB3" w:rsidRDefault="00BD7AB3" w:rsidP="008C66BE">
    <w:pPr>
      <w:pStyle w:val="Kopfzeile"/>
      <w:tabs>
        <w:tab w:val="clear" w:pos="4536"/>
        <w:tab w:val="clear" w:pos="9072"/>
      </w:tabs>
      <w:ind w:left="6840"/>
      <w:jc w:val="right"/>
      <w:rPr>
        <w:rFonts w:ascii="Arial" w:hAnsi="Arial" w:cs="Arial"/>
        <w:sz w:val="16"/>
        <w:lang w:val="en-US"/>
      </w:rPr>
    </w:pPr>
  </w:p>
  <w:p w14:paraId="50897395" w14:textId="66AF154F" w:rsidR="00BD7AB3" w:rsidRPr="00341138" w:rsidRDefault="00BD7AB3" w:rsidP="003A57C5">
    <w:pPr>
      <w:pStyle w:val="Kopfzeile"/>
      <w:tabs>
        <w:tab w:val="clear" w:pos="4536"/>
        <w:tab w:val="clear" w:pos="9072"/>
      </w:tabs>
      <w:ind w:left="7549" w:right="-1560" w:firstLine="250"/>
      <w:rPr>
        <w:rFonts w:ascii="Arial" w:hAnsi="Arial" w:cs="Arial"/>
        <w:sz w:val="16"/>
      </w:rPr>
    </w:pPr>
    <w:bookmarkStart w:id="2" w:name="_Hlk76130212"/>
    <w:r>
      <w:rPr>
        <w:rFonts w:ascii="Arial" w:hAnsi="Arial"/>
        <w:sz w:val="16"/>
      </w:rPr>
      <w:t>Aperçu AMB 2026</w:t>
    </w:r>
  </w:p>
  <w:bookmarkEnd w:id="2"/>
  <w:p w14:paraId="4424023B" w14:textId="77777777" w:rsidR="00BD7AB3" w:rsidRPr="00341138" w:rsidRDefault="00BD7AB3" w:rsidP="00467F33">
    <w:pPr>
      <w:pStyle w:val="Kopfzeile"/>
      <w:tabs>
        <w:tab w:val="clear" w:pos="4536"/>
        <w:tab w:val="clear" w:pos="9072"/>
      </w:tabs>
      <w:ind w:left="6840" w:right="-1560"/>
      <w:rPr>
        <w:rFonts w:ascii="Arial" w:hAnsi="Arial" w:cs="Arial"/>
        <w:sz w:val="16"/>
      </w:rPr>
    </w:pPr>
  </w:p>
  <w:p w14:paraId="347668E0" w14:textId="77777777" w:rsidR="00BD7AB3" w:rsidRPr="00341138" w:rsidRDefault="00BD7AB3" w:rsidP="00AE64C2">
    <w:pPr>
      <w:pStyle w:val="Kopfzeile"/>
      <w:tabs>
        <w:tab w:val="clear" w:pos="4536"/>
        <w:tab w:val="clear" w:pos="9072"/>
      </w:tabs>
      <w:ind w:left="6840"/>
      <w:jc w:val="right"/>
      <w:rPr>
        <w:rFonts w:ascii="Arial" w:hAnsi="Arial" w:cs="Arial"/>
        <w:sz w:val="16"/>
      </w:rPr>
    </w:pPr>
  </w:p>
  <w:p w14:paraId="3DA2323E" w14:textId="77777777" w:rsidR="00BD7AB3" w:rsidRPr="00AE64C2" w:rsidRDefault="00BD7AB3" w:rsidP="00AE64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49F9"/>
    <w:multiLevelType w:val="hybridMultilevel"/>
    <w:tmpl w:val="29144F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A3F40EA"/>
    <w:multiLevelType w:val="multilevel"/>
    <w:tmpl w:val="0C0A25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8136DB"/>
    <w:multiLevelType w:val="hybridMultilevel"/>
    <w:tmpl w:val="8F2AEB0C"/>
    <w:lvl w:ilvl="0" w:tplc="0B62E82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5952405">
    <w:abstractNumId w:val="2"/>
  </w:num>
  <w:num w:numId="2" w16cid:durableId="1736664787">
    <w:abstractNumId w:val="1"/>
  </w:num>
  <w:num w:numId="3" w16cid:durableId="1452167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B72"/>
    <w:rsid w:val="000001ED"/>
    <w:rsid w:val="000004DE"/>
    <w:rsid w:val="00000CF3"/>
    <w:rsid w:val="000027A1"/>
    <w:rsid w:val="00013608"/>
    <w:rsid w:val="000145DC"/>
    <w:rsid w:val="000223C7"/>
    <w:rsid w:val="00023128"/>
    <w:rsid w:val="0002718C"/>
    <w:rsid w:val="000330EB"/>
    <w:rsid w:val="00033FAB"/>
    <w:rsid w:val="00037DD6"/>
    <w:rsid w:val="000417E2"/>
    <w:rsid w:val="00042DA3"/>
    <w:rsid w:val="000442A8"/>
    <w:rsid w:val="00046FB5"/>
    <w:rsid w:val="00065DD2"/>
    <w:rsid w:val="000708BA"/>
    <w:rsid w:val="0007582D"/>
    <w:rsid w:val="00084010"/>
    <w:rsid w:val="00092A02"/>
    <w:rsid w:val="000942FD"/>
    <w:rsid w:val="00095F95"/>
    <w:rsid w:val="000A09F9"/>
    <w:rsid w:val="000A0DDD"/>
    <w:rsid w:val="000A6B85"/>
    <w:rsid w:val="000A7F31"/>
    <w:rsid w:val="000B0956"/>
    <w:rsid w:val="000B0B5B"/>
    <w:rsid w:val="000C2336"/>
    <w:rsid w:val="000D0A3A"/>
    <w:rsid w:val="000D22C6"/>
    <w:rsid w:val="000D546A"/>
    <w:rsid w:val="000E7045"/>
    <w:rsid w:val="000E7E0D"/>
    <w:rsid w:val="00107B6B"/>
    <w:rsid w:val="00107F92"/>
    <w:rsid w:val="0011189B"/>
    <w:rsid w:val="00112619"/>
    <w:rsid w:val="001179B6"/>
    <w:rsid w:val="00120659"/>
    <w:rsid w:val="00123D45"/>
    <w:rsid w:val="0012499F"/>
    <w:rsid w:val="00130697"/>
    <w:rsid w:val="00131AC4"/>
    <w:rsid w:val="0013320E"/>
    <w:rsid w:val="001365DF"/>
    <w:rsid w:val="0014016A"/>
    <w:rsid w:val="00143AF0"/>
    <w:rsid w:val="00144799"/>
    <w:rsid w:val="00144D74"/>
    <w:rsid w:val="00147DD6"/>
    <w:rsid w:val="0016091D"/>
    <w:rsid w:val="00167B38"/>
    <w:rsid w:val="00172B77"/>
    <w:rsid w:val="00181FF2"/>
    <w:rsid w:val="001867F8"/>
    <w:rsid w:val="00191224"/>
    <w:rsid w:val="001913D5"/>
    <w:rsid w:val="001960C7"/>
    <w:rsid w:val="001A1972"/>
    <w:rsid w:val="001A7866"/>
    <w:rsid w:val="001B1E13"/>
    <w:rsid w:val="001B36CA"/>
    <w:rsid w:val="001B39F6"/>
    <w:rsid w:val="001B7AF4"/>
    <w:rsid w:val="001C1A2D"/>
    <w:rsid w:val="001C7747"/>
    <w:rsid w:val="001D2BD6"/>
    <w:rsid w:val="001E05DD"/>
    <w:rsid w:val="001E1539"/>
    <w:rsid w:val="001E7D3B"/>
    <w:rsid w:val="00201559"/>
    <w:rsid w:val="00207497"/>
    <w:rsid w:val="00207885"/>
    <w:rsid w:val="00211AF2"/>
    <w:rsid w:val="00212595"/>
    <w:rsid w:val="002135E1"/>
    <w:rsid w:val="002174B8"/>
    <w:rsid w:val="002208C9"/>
    <w:rsid w:val="002213FD"/>
    <w:rsid w:val="00221ECE"/>
    <w:rsid w:val="00224559"/>
    <w:rsid w:val="00225696"/>
    <w:rsid w:val="0022706E"/>
    <w:rsid w:val="0023518F"/>
    <w:rsid w:val="00235ED6"/>
    <w:rsid w:val="002361B1"/>
    <w:rsid w:val="002441EF"/>
    <w:rsid w:val="002504F7"/>
    <w:rsid w:val="002508F8"/>
    <w:rsid w:val="00252394"/>
    <w:rsid w:val="00256000"/>
    <w:rsid w:val="00261CB4"/>
    <w:rsid w:val="00262014"/>
    <w:rsid w:val="00262D8D"/>
    <w:rsid w:val="0026448E"/>
    <w:rsid w:val="0026646F"/>
    <w:rsid w:val="00267FDD"/>
    <w:rsid w:val="0027071B"/>
    <w:rsid w:val="00270ADC"/>
    <w:rsid w:val="00270AE4"/>
    <w:rsid w:val="002777F9"/>
    <w:rsid w:val="00284137"/>
    <w:rsid w:val="00284D73"/>
    <w:rsid w:val="00294D30"/>
    <w:rsid w:val="00295D86"/>
    <w:rsid w:val="002A0A1F"/>
    <w:rsid w:val="002A6C0D"/>
    <w:rsid w:val="002B2A2F"/>
    <w:rsid w:val="002C4493"/>
    <w:rsid w:val="002C52CB"/>
    <w:rsid w:val="002D038B"/>
    <w:rsid w:val="002D0FF4"/>
    <w:rsid w:val="002D2928"/>
    <w:rsid w:val="002D37B1"/>
    <w:rsid w:val="002E4C83"/>
    <w:rsid w:val="002E52C6"/>
    <w:rsid w:val="002E572F"/>
    <w:rsid w:val="002E74F7"/>
    <w:rsid w:val="002F179D"/>
    <w:rsid w:val="002F1927"/>
    <w:rsid w:val="002F51C3"/>
    <w:rsid w:val="002F7069"/>
    <w:rsid w:val="0030138C"/>
    <w:rsid w:val="00304641"/>
    <w:rsid w:val="0030559E"/>
    <w:rsid w:val="0030733E"/>
    <w:rsid w:val="00322E6E"/>
    <w:rsid w:val="003240E3"/>
    <w:rsid w:val="003279FA"/>
    <w:rsid w:val="00330503"/>
    <w:rsid w:val="00334401"/>
    <w:rsid w:val="00341138"/>
    <w:rsid w:val="0034618A"/>
    <w:rsid w:val="00350072"/>
    <w:rsid w:val="00352E4A"/>
    <w:rsid w:val="00353117"/>
    <w:rsid w:val="00360228"/>
    <w:rsid w:val="00360722"/>
    <w:rsid w:val="003621C8"/>
    <w:rsid w:val="0036385F"/>
    <w:rsid w:val="0036726E"/>
    <w:rsid w:val="00367F5D"/>
    <w:rsid w:val="00371478"/>
    <w:rsid w:val="0037311D"/>
    <w:rsid w:val="0037625A"/>
    <w:rsid w:val="00377560"/>
    <w:rsid w:val="0037788C"/>
    <w:rsid w:val="00377F47"/>
    <w:rsid w:val="00381EF9"/>
    <w:rsid w:val="003924B0"/>
    <w:rsid w:val="003925A8"/>
    <w:rsid w:val="00394986"/>
    <w:rsid w:val="003957DE"/>
    <w:rsid w:val="00395A28"/>
    <w:rsid w:val="00397A76"/>
    <w:rsid w:val="003A57C5"/>
    <w:rsid w:val="003A7C1B"/>
    <w:rsid w:val="003B0528"/>
    <w:rsid w:val="003B0F98"/>
    <w:rsid w:val="003B0FBA"/>
    <w:rsid w:val="003B5BA9"/>
    <w:rsid w:val="003B7FF3"/>
    <w:rsid w:val="003D44D2"/>
    <w:rsid w:val="003E4D2B"/>
    <w:rsid w:val="003E5584"/>
    <w:rsid w:val="003F60D2"/>
    <w:rsid w:val="00406AB0"/>
    <w:rsid w:val="00407626"/>
    <w:rsid w:val="00414CF2"/>
    <w:rsid w:val="00415A87"/>
    <w:rsid w:val="00415D03"/>
    <w:rsid w:val="004204C8"/>
    <w:rsid w:val="00422AE3"/>
    <w:rsid w:val="00424CD1"/>
    <w:rsid w:val="00424E75"/>
    <w:rsid w:val="00426195"/>
    <w:rsid w:val="0043001E"/>
    <w:rsid w:val="00432DD2"/>
    <w:rsid w:val="00433009"/>
    <w:rsid w:val="00443DDF"/>
    <w:rsid w:val="0044530C"/>
    <w:rsid w:val="00446750"/>
    <w:rsid w:val="00447215"/>
    <w:rsid w:val="00455D3B"/>
    <w:rsid w:val="00460631"/>
    <w:rsid w:val="00463DF5"/>
    <w:rsid w:val="00467F33"/>
    <w:rsid w:val="004720E4"/>
    <w:rsid w:val="0047346F"/>
    <w:rsid w:val="00476642"/>
    <w:rsid w:val="00480330"/>
    <w:rsid w:val="004804E4"/>
    <w:rsid w:val="00480651"/>
    <w:rsid w:val="00481A92"/>
    <w:rsid w:val="0048614F"/>
    <w:rsid w:val="00496CE2"/>
    <w:rsid w:val="004A094C"/>
    <w:rsid w:val="004A2FB6"/>
    <w:rsid w:val="004A3D18"/>
    <w:rsid w:val="004A49E6"/>
    <w:rsid w:val="004A729F"/>
    <w:rsid w:val="004B2855"/>
    <w:rsid w:val="004B4C43"/>
    <w:rsid w:val="004B5958"/>
    <w:rsid w:val="004B5999"/>
    <w:rsid w:val="004B6991"/>
    <w:rsid w:val="004C27C0"/>
    <w:rsid w:val="004C486E"/>
    <w:rsid w:val="004C61DA"/>
    <w:rsid w:val="004D161C"/>
    <w:rsid w:val="004D5118"/>
    <w:rsid w:val="004D75BA"/>
    <w:rsid w:val="004E3D1C"/>
    <w:rsid w:val="004E6BF4"/>
    <w:rsid w:val="004F048C"/>
    <w:rsid w:val="004F2911"/>
    <w:rsid w:val="004F741B"/>
    <w:rsid w:val="00501800"/>
    <w:rsid w:val="005042F8"/>
    <w:rsid w:val="00504380"/>
    <w:rsid w:val="005078DA"/>
    <w:rsid w:val="005112C4"/>
    <w:rsid w:val="00521067"/>
    <w:rsid w:val="00521CF6"/>
    <w:rsid w:val="0052567E"/>
    <w:rsid w:val="00526C76"/>
    <w:rsid w:val="0053108F"/>
    <w:rsid w:val="0053423A"/>
    <w:rsid w:val="00535337"/>
    <w:rsid w:val="00543C7E"/>
    <w:rsid w:val="00544BB2"/>
    <w:rsid w:val="0055166D"/>
    <w:rsid w:val="00554E92"/>
    <w:rsid w:val="005609F5"/>
    <w:rsid w:val="00562442"/>
    <w:rsid w:val="00566701"/>
    <w:rsid w:val="00567152"/>
    <w:rsid w:val="00573260"/>
    <w:rsid w:val="00573C44"/>
    <w:rsid w:val="005753FB"/>
    <w:rsid w:val="00575BE8"/>
    <w:rsid w:val="0057633A"/>
    <w:rsid w:val="00577F45"/>
    <w:rsid w:val="00581ADC"/>
    <w:rsid w:val="0058267C"/>
    <w:rsid w:val="00582EBE"/>
    <w:rsid w:val="005849D6"/>
    <w:rsid w:val="00592320"/>
    <w:rsid w:val="005A48B3"/>
    <w:rsid w:val="005A68FC"/>
    <w:rsid w:val="005A7B39"/>
    <w:rsid w:val="005B0DF3"/>
    <w:rsid w:val="005C021E"/>
    <w:rsid w:val="005C665A"/>
    <w:rsid w:val="005C6E5A"/>
    <w:rsid w:val="005C721F"/>
    <w:rsid w:val="005D014F"/>
    <w:rsid w:val="005D018C"/>
    <w:rsid w:val="005D5FB8"/>
    <w:rsid w:val="005D6589"/>
    <w:rsid w:val="005E00FA"/>
    <w:rsid w:val="005E29EC"/>
    <w:rsid w:val="005F036F"/>
    <w:rsid w:val="005F11E5"/>
    <w:rsid w:val="005F3DF5"/>
    <w:rsid w:val="005F55FF"/>
    <w:rsid w:val="005F5611"/>
    <w:rsid w:val="005F7A16"/>
    <w:rsid w:val="0062379F"/>
    <w:rsid w:val="00627581"/>
    <w:rsid w:val="00630673"/>
    <w:rsid w:val="00637120"/>
    <w:rsid w:val="006425A7"/>
    <w:rsid w:val="0065153A"/>
    <w:rsid w:val="00656679"/>
    <w:rsid w:val="00662111"/>
    <w:rsid w:val="006659CF"/>
    <w:rsid w:val="00672561"/>
    <w:rsid w:val="006727C1"/>
    <w:rsid w:val="00675059"/>
    <w:rsid w:val="006803F7"/>
    <w:rsid w:val="00680B31"/>
    <w:rsid w:val="0068145C"/>
    <w:rsid w:val="00683EF2"/>
    <w:rsid w:val="00684280"/>
    <w:rsid w:val="00695EC9"/>
    <w:rsid w:val="006A588B"/>
    <w:rsid w:val="006A673A"/>
    <w:rsid w:val="006B2D50"/>
    <w:rsid w:val="006B4984"/>
    <w:rsid w:val="006C0FD9"/>
    <w:rsid w:val="006C3E18"/>
    <w:rsid w:val="006C44E2"/>
    <w:rsid w:val="006D1B3E"/>
    <w:rsid w:val="006D77BC"/>
    <w:rsid w:val="006E0AE1"/>
    <w:rsid w:val="006E1B3D"/>
    <w:rsid w:val="006E351E"/>
    <w:rsid w:val="006E6820"/>
    <w:rsid w:val="006F25E1"/>
    <w:rsid w:val="006F2CD8"/>
    <w:rsid w:val="006F7DCA"/>
    <w:rsid w:val="00702C00"/>
    <w:rsid w:val="007073B1"/>
    <w:rsid w:val="0071341B"/>
    <w:rsid w:val="00713606"/>
    <w:rsid w:val="00717063"/>
    <w:rsid w:val="00717BFA"/>
    <w:rsid w:val="00727E85"/>
    <w:rsid w:val="00734673"/>
    <w:rsid w:val="00740E7F"/>
    <w:rsid w:val="007435BA"/>
    <w:rsid w:val="00745E7E"/>
    <w:rsid w:val="00747230"/>
    <w:rsid w:val="00751511"/>
    <w:rsid w:val="0076014F"/>
    <w:rsid w:val="00760C07"/>
    <w:rsid w:val="00760E34"/>
    <w:rsid w:val="00760FEC"/>
    <w:rsid w:val="00761098"/>
    <w:rsid w:val="00764F00"/>
    <w:rsid w:val="007652CE"/>
    <w:rsid w:val="007661DA"/>
    <w:rsid w:val="0077349B"/>
    <w:rsid w:val="00775FA5"/>
    <w:rsid w:val="00786B4C"/>
    <w:rsid w:val="00790FA8"/>
    <w:rsid w:val="00791CD6"/>
    <w:rsid w:val="00793000"/>
    <w:rsid w:val="007A1FE3"/>
    <w:rsid w:val="007A57F0"/>
    <w:rsid w:val="007A7797"/>
    <w:rsid w:val="007B0855"/>
    <w:rsid w:val="007B1419"/>
    <w:rsid w:val="007B1DCF"/>
    <w:rsid w:val="007B1E16"/>
    <w:rsid w:val="007B5F69"/>
    <w:rsid w:val="007B737D"/>
    <w:rsid w:val="007C6EC5"/>
    <w:rsid w:val="007D169D"/>
    <w:rsid w:val="007D664D"/>
    <w:rsid w:val="007E37E5"/>
    <w:rsid w:val="007E6E30"/>
    <w:rsid w:val="007F052C"/>
    <w:rsid w:val="007F15E7"/>
    <w:rsid w:val="00800F22"/>
    <w:rsid w:val="0080270B"/>
    <w:rsid w:val="008036F7"/>
    <w:rsid w:val="00803F11"/>
    <w:rsid w:val="00807CE8"/>
    <w:rsid w:val="00810088"/>
    <w:rsid w:val="00813110"/>
    <w:rsid w:val="008133B0"/>
    <w:rsid w:val="00815941"/>
    <w:rsid w:val="008177F0"/>
    <w:rsid w:val="008178F5"/>
    <w:rsid w:val="00836F98"/>
    <w:rsid w:val="008452EE"/>
    <w:rsid w:val="00845508"/>
    <w:rsid w:val="00847216"/>
    <w:rsid w:val="00847D66"/>
    <w:rsid w:val="00851066"/>
    <w:rsid w:val="008516F5"/>
    <w:rsid w:val="00853E22"/>
    <w:rsid w:val="0085749B"/>
    <w:rsid w:val="0086192A"/>
    <w:rsid w:val="0086295F"/>
    <w:rsid w:val="00863CDE"/>
    <w:rsid w:val="00867F14"/>
    <w:rsid w:val="00877CBA"/>
    <w:rsid w:val="008858D7"/>
    <w:rsid w:val="00886000"/>
    <w:rsid w:val="00893E98"/>
    <w:rsid w:val="008A0474"/>
    <w:rsid w:val="008A3663"/>
    <w:rsid w:val="008B5385"/>
    <w:rsid w:val="008B58B8"/>
    <w:rsid w:val="008B765E"/>
    <w:rsid w:val="008B7D20"/>
    <w:rsid w:val="008C104C"/>
    <w:rsid w:val="008C3A38"/>
    <w:rsid w:val="008C4772"/>
    <w:rsid w:val="008C5E67"/>
    <w:rsid w:val="008C66BE"/>
    <w:rsid w:val="008D182F"/>
    <w:rsid w:val="008D1A51"/>
    <w:rsid w:val="008D4F35"/>
    <w:rsid w:val="008D6EB5"/>
    <w:rsid w:val="008E1553"/>
    <w:rsid w:val="008E268C"/>
    <w:rsid w:val="008F1C00"/>
    <w:rsid w:val="00901621"/>
    <w:rsid w:val="00904D06"/>
    <w:rsid w:val="00904F52"/>
    <w:rsid w:val="0091190A"/>
    <w:rsid w:val="00917F2E"/>
    <w:rsid w:val="009218D6"/>
    <w:rsid w:val="009224CC"/>
    <w:rsid w:val="00924588"/>
    <w:rsid w:val="00926B09"/>
    <w:rsid w:val="00930D76"/>
    <w:rsid w:val="0093136C"/>
    <w:rsid w:val="0094120E"/>
    <w:rsid w:val="0094224B"/>
    <w:rsid w:val="00946D88"/>
    <w:rsid w:val="00955761"/>
    <w:rsid w:val="009661B7"/>
    <w:rsid w:val="00971814"/>
    <w:rsid w:val="00971F9F"/>
    <w:rsid w:val="00985312"/>
    <w:rsid w:val="00993817"/>
    <w:rsid w:val="009951D4"/>
    <w:rsid w:val="009A0DFB"/>
    <w:rsid w:val="009A2376"/>
    <w:rsid w:val="009B59B8"/>
    <w:rsid w:val="009B5C3A"/>
    <w:rsid w:val="009C133D"/>
    <w:rsid w:val="009C1E01"/>
    <w:rsid w:val="009C44F2"/>
    <w:rsid w:val="009D31CF"/>
    <w:rsid w:val="009E1274"/>
    <w:rsid w:val="009E1C1C"/>
    <w:rsid w:val="009E4663"/>
    <w:rsid w:val="009E5B38"/>
    <w:rsid w:val="009E6EA1"/>
    <w:rsid w:val="009F163D"/>
    <w:rsid w:val="009F28B1"/>
    <w:rsid w:val="009F3B72"/>
    <w:rsid w:val="009F446A"/>
    <w:rsid w:val="009F5052"/>
    <w:rsid w:val="009F790F"/>
    <w:rsid w:val="00A07EDA"/>
    <w:rsid w:val="00A13F99"/>
    <w:rsid w:val="00A269CE"/>
    <w:rsid w:val="00A32630"/>
    <w:rsid w:val="00A354EF"/>
    <w:rsid w:val="00A358D5"/>
    <w:rsid w:val="00A36669"/>
    <w:rsid w:val="00A37BBA"/>
    <w:rsid w:val="00A50F9C"/>
    <w:rsid w:val="00A56E64"/>
    <w:rsid w:val="00A60697"/>
    <w:rsid w:val="00A662A5"/>
    <w:rsid w:val="00A70851"/>
    <w:rsid w:val="00A716C4"/>
    <w:rsid w:val="00A72BAE"/>
    <w:rsid w:val="00A73611"/>
    <w:rsid w:val="00A73987"/>
    <w:rsid w:val="00A7642B"/>
    <w:rsid w:val="00A769FD"/>
    <w:rsid w:val="00A7749A"/>
    <w:rsid w:val="00A812E4"/>
    <w:rsid w:val="00A81CD2"/>
    <w:rsid w:val="00A8325C"/>
    <w:rsid w:val="00A83A93"/>
    <w:rsid w:val="00A83F0A"/>
    <w:rsid w:val="00A84A49"/>
    <w:rsid w:val="00A90CAD"/>
    <w:rsid w:val="00A94162"/>
    <w:rsid w:val="00A95DB7"/>
    <w:rsid w:val="00A96370"/>
    <w:rsid w:val="00AA49F6"/>
    <w:rsid w:val="00AA4DE4"/>
    <w:rsid w:val="00AB5101"/>
    <w:rsid w:val="00AB7057"/>
    <w:rsid w:val="00AC37E7"/>
    <w:rsid w:val="00AD1B3A"/>
    <w:rsid w:val="00AD5157"/>
    <w:rsid w:val="00AD5459"/>
    <w:rsid w:val="00AE1178"/>
    <w:rsid w:val="00AE220D"/>
    <w:rsid w:val="00AE64C2"/>
    <w:rsid w:val="00AF04B8"/>
    <w:rsid w:val="00AF4F02"/>
    <w:rsid w:val="00B00B34"/>
    <w:rsid w:val="00B05448"/>
    <w:rsid w:val="00B062A9"/>
    <w:rsid w:val="00B106E6"/>
    <w:rsid w:val="00B143BF"/>
    <w:rsid w:val="00B20978"/>
    <w:rsid w:val="00B32197"/>
    <w:rsid w:val="00B43AE7"/>
    <w:rsid w:val="00B44177"/>
    <w:rsid w:val="00B44AA4"/>
    <w:rsid w:val="00B47A0D"/>
    <w:rsid w:val="00B50378"/>
    <w:rsid w:val="00B56F91"/>
    <w:rsid w:val="00B56FD7"/>
    <w:rsid w:val="00B6086D"/>
    <w:rsid w:val="00B60D19"/>
    <w:rsid w:val="00B611AA"/>
    <w:rsid w:val="00B6229B"/>
    <w:rsid w:val="00B71BC4"/>
    <w:rsid w:val="00B724D5"/>
    <w:rsid w:val="00B76920"/>
    <w:rsid w:val="00B76ED3"/>
    <w:rsid w:val="00B80843"/>
    <w:rsid w:val="00B87AC5"/>
    <w:rsid w:val="00B9037B"/>
    <w:rsid w:val="00BA4288"/>
    <w:rsid w:val="00BA57CA"/>
    <w:rsid w:val="00BA5C61"/>
    <w:rsid w:val="00BB0A86"/>
    <w:rsid w:val="00BB2535"/>
    <w:rsid w:val="00BB3AEB"/>
    <w:rsid w:val="00BC50E3"/>
    <w:rsid w:val="00BD264F"/>
    <w:rsid w:val="00BD512C"/>
    <w:rsid w:val="00BD7AB3"/>
    <w:rsid w:val="00BE7797"/>
    <w:rsid w:val="00BE79B9"/>
    <w:rsid w:val="00BF127F"/>
    <w:rsid w:val="00BF5362"/>
    <w:rsid w:val="00BF7959"/>
    <w:rsid w:val="00C01F56"/>
    <w:rsid w:val="00C0374E"/>
    <w:rsid w:val="00C06334"/>
    <w:rsid w:val="00C06D88"/>
    <w:rsid w:val="00C13822"/>
    <w:rsid w:val="00C154E1"/>
    <w:rsid w:val="00C205C7"/>
    <w:rsid w:val="00C26133"/>
    <w:rsid w:val="00C35B6D"/>
    <w:rsid w:val="00C37521"/>
    <w:rsid w:val="00C460E5"/>
    <w:rsid w:val="00C52C2E"/>
    <w:rsid w:val="00C5688F"/>
    <w:rsid w:val="00C571F6"/>
    <w:rsid w:val="00C63FCB"/>
    <w:rsid w:val="00C649E0"/>
    <w:rsid w:val="00C71D48"/>
    <w:rsid w:val="00C76642"/>
    <w:rsid w:val="00C80D8C"/>
    <w:rsid w:val="00C905AB"/>
    <w:rsid w:val="00C921AF"/>
    <w:rsid w:val="00C96D56"/>
    <w:rsid w:val="00CA132B"/>
    <w:rsid w:val="00CA3275"/>
    <w:rsid w:val="00CB3691"/>
    <w:rsid w:val="00CB6480"/>
    <w:rsid w:val="00CC2163"/>
    <w:rsid w:val="00CC3F7A"/>
    <w:rsid w:val="00CC7AA6"/>
    <w:rsid w:val="00CD0992"/>
    <w:rsid w:val="00CD59EA"/>
    <w:rsid w:val="00CD6D21"/>
    <w:rsid w:val="00CE0DA3"/>
    <w:rsid w:val="00CE0F69"/>
    <w:rsid w:val="00CE3C6A"/>
    <w:rsid w:val="00CE4C4B"/>
    <w:rsid w:val="00CE5A6A"/>
    <w:rsid w:val="00CE5DA1"/>
    <w:rsid w:val="00CE6586"/>
    <w:rsid w:val="00CF725D"/>
    <w:rsid w:val="00D04BF0"/>
    <w:rsid w:val="00D15798"/>
    <w:rsid w:val="00D16F4D"/>
    <w:rsid w:val="00D222A0"/>
    <w:rsid w:val="00D23B95"/>
    <w:rsid w:val="00D25284"/>
    <w:rsid w:val="00D26A4B"/>
    <w:rsid w:val="00D2753C"/>
    <w:rsid w:val="00D30FCC"/>
    <w:rsid w:val="00D36626"/>
    <w:rsid w:val="00D512FA"/>
    <w:rsid w:val="00D56971"/>
    <w:rsid w:val="00D5710F"/>
    <w:rsid w:val="00D7009F"/>
    <w:rsid w:val="00D70682"/>
    <w:rsid w:val="00D769D7"/>
    <w:rsid w:val="00D80C3D"/>
    <w:rsid w:val="00D82EFA"/>
    <w:rsid w:val="00D87A7C"/>
    <w:rsid w:val="00D929B7"/>
    <w:rsid w:val="00D96A3F"/>
    <w:rsid w:val="00D96EF7"/>
    <w:rsid w:val="00DA105D"/>
    <w:rsid w:val="00DA2163"/>
    <w:rsid w:val="00DA3ABF"/>
    <w:rsid w:val="00DA4919"/>
    <w:rsid w:val="00DA4FD7"/>
    <w:rsid w:val="00DB20D7"/>
    <w:rsid w:val="00DB289E"/>
    <w:rsid w:val="00DB3BB2"/>
    <w:rsid w:val="00DB6DA3"/>
    <w:rsid w:val="00DC6E3B"/>
    <w:rsid w:val="00DD273B"/>
    <w:rsid w:val="00DD649A"/>
    <w:rsid w:val="00DE2001"/>
    <w:rsid w:val="00DF3149"/>
    <w:rsid w:val="00DF7098"/>
    <w:rsid w:val="00DF72D5"/>
    <w:rsid w:val="00E012F8"/>
    <w:rsid w:val="00E01CD3"/>
    <w:rsid w:val="00E07D31"/>
    <w:rsid w:val="00E07DAF"/>
    <w:rsid w:val="00E1488A"/>
    <w:rsid w:val="00E148DF"/>
    <w:rsid w:val="00E17752"/>
    <w:rsid w:val="00E217FF"/>
    <w:rsid w:val="00E303AC"/>
    <w:rsid w:val="00E35A69"/>
    <w:rsid w:val="00E3784D"/>
    <w:rsid w:val="00E462F7"/>
    <w:rsid w:val="00E5370B"/>
    <w:rsid w:val="00E571FC"/>
    <w:rsid w:val="00E57B74"/>
    <w:rsid w:val="00E6620E"/>
    <w:rsid w:val="00E74197"/>
    <w:rsid w:val="00E74DB2"/>
    <w:rsid w:val="00E80F73"/>
    <w:rsid w:val="00E82AA1"/>
    <w:rsid w:val="00E84366"/>
    <w:rsid w:val="00E905AC"/>
    <w:rsid w:val="00E931A6"/>
    <w:rsid w:val="00E93B26"/>
    <w:rsid w:val="00E94870"/>
    <w:rsid w:val="00EA0758"/>
    <w:rsid w:val="00EA170E"/>
    <w:rsid w:val="00EA402B"/>
    <w:rsid w:val="00EA7A1A"/>
    <w:rsid w:val="00EA7F71"/>
    <w:rsid w:val="00EB31E0"/>
    <w:rsid w:val="00EB7121"/>
    <w:rsid w:val="00EC0EE6"/>
    <w:rsid w:val="00EC3D9F"/>
    <w:rsid w:val="00EC4279"/>
    <w:rsid w:val="00EC58B3"/>
    <w:rsid w:val="00EC72BC"/>
    <w:rsid w:val="00EE4C5E"/>
    <w:rsid w:val="00EE4E6B"/>
    <w:rsid w:val="00EE5A18"/>
    <w:rsid w:val="00EE72A6"/>
    <w:rsid w:val="00EF1934"/>
    <w:rsid w:val="00EF7037"/>
    <w:rsid w:val="00F0517F"/>
    <w:rsid w:val="00F05930"/>
    <w:rsid w:val="00F07305"/>
    <w:rsid w:val="00F10062"/>
    <w:rsid w:val="00F10547"/>
    <w:rsid w:val="00F1521D"/>
    <w:rsid w:val="00F16F5B"/>
    <w:rsid w:val="00F24B2A"/>
    <w:rsid w:val="00F26A5A"/>
    <w:rsid w:val="00F2707A"/>
    <w:rsid w:val="00F37509"/>
    <w:rsid w:val="00F3781E"/>
    <w:rsid w:val="00F432B8"/>
    <w:rsid w:val="00F45B27"/>
    <w:rsid w:val="00F4644C"/>
    <w:rsid w:val="00F46E77"/>
    <w:rsid w:val="00F47829"/>
    <w:rsid w:val="00F47CFD"/>
    <w:rsid w:val="00F5103E"/>
    <w:rsid w:val="00F54CDB"/>
    <w:rsid w:val="00F551E6"/>
    <w:rsid w:val="00F640BD"/>
    <w:rsid w:val="00F65342"/>
    <w:rsid w:val="00F71EDD"/>
    <w:rsid w:val="00F75C79"/>
    <w:rsid w:val="00F76584"/>
    <w:rsid w:val="00F76CA9"/>
    <w:rsid w:val="00F822B2"/>
    <w:rsid w:val="00F84604"/>
    <w:rsid w:val="00F851F5"/>
    <w:rsid w:val="00F9394B"/>
    <w:rsid w:val="00F95AC7"/>
    <w:rsid w:val="00F969E1"/>
    <w:rsid w:val="00FA3C6D"/>
    <w:rsid w:val="00FA6635"/>
    <w:rsid w:val="00FB5DE6"/>
    <w:rsid w:val="00FB5E28"/>
    <w:rsid w:val="00FB740A"/>
    <w:rsid w:val="00FC429B"/>
    <w:rsid w:val="00FC78CF"/>
    <w:rsid w:val="00FD3F31"/>
    <w:rsid w:val="00FD6BE2"/>
    <w:rsid w:val="00FE24D6"/>
    <w:rsid w:val="00FE2B5E"/>
    <w:rsid w:val="00FE395A"/>
    <w:rsid w:val="00FF514D"/>
    <w:rsid w:val="00FF630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AB6A4"/>
  <w15:docId w15:val="{0400524A-BE01-400C-AEEC-5F667C87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95F95"/>
    <w:rPr>
      <w:sz w:val="24"/>
      <w:szCs w:val="24"/>
    </w:rPr>
  </w:style>
  <w:style w:type="paragraph" w:styleId="berschrift3">
    <w:name w:val="heading 3"/>
    <w:basedOn w:val="Standard"/>
    <w:next w:val="Standard"/>
    <w:qFormat/>
    <w:rsid w:val="0086295F"/>
    <w:pPr>
      <w:keepNext/>
      <w:outlineLvl w:val="2"/>
    </w:pPr>
    <w:rPr>
      <w:rFonts w:ascii="Arial" w:hAnsi="Arial"/>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745E7E"/>
    <w:rPr>
      <w:color w:val="0000FF"/>
      <w:u w:val="single"/>
    </w:rPr>
  </w:style>
  <w:style w:type="paragraph" w:styleId="Sprechblasentext">
    <w:name w:val="Balloon Text"/>
    <w:basedOn w:val="Standard"/>
    <w:semiHidden/>
    <w:rsid w:val="008D6EB5"/>
    <w:rPr>
      <w:rFonts w:ascii="Tahoma" w:hAnsi="Tahoma" w:cs="Tahoma"/>
      <w:sz w:val="16"/>
      <w:szCs w:val="16"/>
    </w:rPr>
  </w:style>
  <w:style w:type="character" w:styleId="BesuchterLink">
    <w:name w:val="FollowedHyperlink"/>
    <w:rsid w:val="003E4D2B"/>
    <w:rPr>
      <w:color w:val="606420"/>
      <w:u w:val="single"/>
    </w:rPr>
  </w:style>
  <w:style w:type="paragraph" w:customStyle="1" w:styleId="berschrift32">
    <w:name w:val="Überschrift 32"/>
    <w:basedOn w:val="Standard"/>
    <w:rsid w:val="00A269CE"/>
    <w:pPr>
      <w:outlineLvl w:val="3"/>
    </w:pPr>
    <w:rPr>
      <w:b/>
      <w:bCs/>
      <w:color w:val="000000"/>
      <w:sz w:val="26"/>
      <w:szCs w:val="26"/>
    </w:rPr>
  </w:style>
  <w:style w:type="paragraph" w:styleId="Beschriftung">
    <w:name w:val="caption"/>
    <w:basedOn w:val="Standard"/>
    <w:next w:val="Standard"/>
    <w:qFormat/>
    <w:rsid w:val="0093136C"/>
    <w:pPr>
      <w:spacing w:before="120" w:after="120"/>
    </w:pPr>
    <w:rPr>
      <w:b/>
      <w:bCs/>
      <w:sz w:val="20"/>
      <w:szCs w:val="20"/>
    </w:rPr>
  </w:style>
  <w:style w:type="paragraph" w:styleId="Kopfzeile">
    <w:name w:val="header"/>
    <w:basedOn w:val="Standard"/>
    <w:rsid w:val="00D80C3D"/>
    <w:pPr>
      <w:tabs>
        <w:tab w:val="center" w:pos="4536"/>
        <w:tab w:val="right" w:pos="9072"/>
      </w:tabs>
    </w:pPr>
  </w:style>
  <w:style w:type="paragraph" w:styleId="Fuzeile">
    <w:name w:val="footer"/>
    <w:basedOn w:val="Standard"/>
    <w:rsid w:val="00D80C3D"/>
    <w:pPr>
      <w:tabs>
        <w:tab w:val="center" w:pos="4536"/>
        <w:tab w:val="right" w:pos="9072"/>
      </w:tabs>
    </w:pPr>
  </w:style>
  <w:style w:type="character" w:styleId="Seitenzahl">
    <w:name w:val="page number"/>
    <w:basedOn w:val="Absatz-Standardschriftart"/>
    <w:rsid w:val="002A0A1F"/>
  </w:style>
  <w:style w:type="paragraph" w:customStyle="1" w:styleId="StandardWeb2">
    <w:name w:val="Standard (Web)2"/>
    <w:basedOn w:val="Standard"/>
    <w:rsid w:val="008F1C00"/>
    <w:rPr>
      <w:color w:val="000000"/>
      <w:sz w:val="26"/>
      <w:szCs w:val="26"/>
    </w:rPr>
  </w:style>
  <w:style w:type="paragraph" w:styleId="Dokumentstruktur">
    <w:name w:val="Document Map"/>
    <w:basedOn w:val="Standard"/>
    <w:semiHidden/>
    <w:rsid w:val="001B36CA"/>
    <w:pPr>
      <w:shd w:val="clear" w:color="auto" w:fill="000080"/>
    </w:pPr>
    <w:rPr>
      <w:rFonts w:ascii="Tahoma" w:hAnsi="Tahoma" w:cs="Tahoma"/>
    </w:rPr>
  </w:style>
  <w:style w:type="paragraph" w:customStyle="1" w:styleId="Default">
    <w:name w:val="Default"/>
    <w:rsid w:val="00EF7037"/>
    <w:pPr>
      <w:autoSpaceDE w:val="0"/>
      <w:autoSpaceDN w:val="0"/>
      <w:adjustRightInd w:val="0"/>
    </w:pPr>
    <w:rPr>
      <w:rFonts w:ascii="LHOGI B+ Univers" w:hAnsi="LHOGI B+ Univers" w:cs="LHOGI B+ Univers"/>
      <w:color w:val="000000"/>
      <w:sz w:val="24"/>
      <w:szCs w:val="24"/>
    </w:rPr>
  </w:style>
  <w:style w:type="paragraph" w:customStyle="1" w:styleId="Hauptberschrift">
    <w:name w:val="Hauptüberschrift"/>
    <w:basedOn w:val="Standard"/>
    <w:rsid w:val="00235ED6"/>
    <w:pPr>
      <w:spacing w:after="120" w:line="360" w:lineRule="auto"/>
    </w:pPr>
    <w:rPr>
      <w:rFonts w:ascii="Arial" w:hAnsi="Arial" w:cs="Arial"/>
      <w:b/>
      <w:sz w:val="36"/>
      <w:szCs w:val="36"/>
    </w:rPr>
  </w:style>
  <w:style w:type="paragraph" w:customStyle="1" w:styleId="Listenabsatz1">
    <w:name w:val="Listenabsatz1"/>
    <w:basedOn w:val="Standard"/>
    <w:rsid w:val="00E57B74"/>
    <w:pPr>
      <w:ind w:left="720"/>
      <w:contextualSpacing/>
    </w:pPr>
  </w:style>
  <w:style w:type="character" w:styleId="Zeilennummer">
    <w:name w:val="line number"/>
    <w:basedOn w:val="Absatz-Standardschriftart"/>
    <w:rsid w:val="00F37509"/>
  </w:style>
  <w:style w:type="character" w:customStyle="1" w:styleId="NichtaufgelsteErwhnung1">
    <w:name w:val="Nicht aufgelöste Erwähnung1"/>
    <w:basedOn w:val="Absatz-Standardschriftart"/>
    <w:uiPriority w:val="99"/>
    <w:semiHidden/>
    <w:unhideWhenUsed/>
    <w:rsid w:val="00A8325C"/>
    <w:rPr>
      <w:color w:val="605E5C"/>
      <w:shd w:val="clear" w:color="auto" w:fill="E1DFDD"/>
    </w:rPr>
  </w:style>
  <w:style w:type="paragraph" w:styleId="Listenabsatz">
    <w:name w:val="List Paragraph"/>
    <w:basedOn w:val="Standard"/>
    <w:uiPriority w:val="34"/>
    <w:qFormat/>
    <w:rsid w:val="00F432B8"/>
    <w:pPr>
      <w:ind w:left="720"/>
      <w:contextualSpacing/>
    </w:pPr>
  </w:style>
  <w:style w:type="character" w:styleId="Kommentarzeichen">
    <w:name w:val="annotation reference"/>
    <w:basedOn w:val="Absatz-Standardschriftart"/>
    <w:semiHidden/>
    <w:unhideWhenUsed/>
    <w:rsid w:val="000B0956"/>
    <w:rPr>
      <w:sz w:val="16"/>
      <w:szCs w:val="16"/>
    </w:rPr>
  </w:style>
  <w:style w:type="paragraph" w:styleId="Kommentartext">
    <w:name w:val="annotation text"/>
    <w:basedOn w:val="Standard"/>
    <w:link w:val="KommentartextZchn"/>
    <w:semiHidden/>
    <w:unhideWhenUsed/>
    <w:rsid w:val="000B0956"/>
    <w:rPr>
      <w:sz w:val="20"/>
      <w:szCs w:val="20"/>
    </w:rPr>
  </w:style>
  <w:style w:type="character" w:customStyle="1" w:styleId="KommentartextZchn">
    <w:name w:val="Kommentartext Zchn"/>
    <w:basedOn w:val="Absatz-Standardschriftart"/>
    <w:link w:val="Kommentartext"/>
    <w:semiHidden/>
    <w:rsid w:val="000B0956"/>
  </w:style>
  <w:style w:type="paragraph" w:styleId="Kommentarthema">
    <w:name w:val="annotation subject"/>
    <w:basedOn w:val="Kommentartext"/>
    <w:next w:val="Kommentartext"/>
    <w:link w:val="KommentarthemaZchn"/>
    <w:semiHidden/>
    <w:unhideWhenUsed/>
    <w:rsid w:val="000B0956"/>
    <w:rPr>
      <w:b/>
      <w:bCs/>
    </w:rPr>
  </w:style>
  <w:style w:type="character" w:customStyle="1" w:styleId="KommentarthemaZchn">
    <w:name w:val="Kommentarthema Zchn"/>
    <w:basedOn w:val="KommentartextZchn"/>
    <w:link w:val="Kommentarthema"/>
    <w:semiHidden/>
    <w:rsid w:val="000B09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068174">
      <w:bodyDiv w:val="1"/>
      <w:marLeft w:val="0"/>
      <w:marRight w:val="0"/>
      <w:marTop w:val="0"/>
      <w:marBottom w:val="0"/>
      <w:divBdr>
        <w:top w:val="none" w:sz="0" w:space="0" w:color="auto"/>
        <w:left w:val="none" w:sz="0" w:space="0" w:color="auto"/>
        <w:bottom w:val="none" w:sz="0" w:space="0" w:color="auto"/>
        <w:right w:val="none" w:sz="0" w:space="0" w:color="auto"/>
      </w:divBdr>
      <w:divsChild>
        <w:div w:id="1907453821">
          <w:marLeft w:val="0"/>
          <w:marRight w:val="0"/>
          <w:marTop w:val="0"/>
          <w:marBottom w:val="0"/>
          <w:divBdr>
            <w:top w:val="single" w:sz="2" w:space="0" w:color="000000"/>
            <w:left w:val="single" w:sz="6" w:space="0" w:color="98989B"/>
            <w:bottom w:val="single" w:sz="6" w:space="0" w:color="000000"/>
            <w:right w:val="single" w:sz="6" w:space="0" w:color="000000"/>
          </w:divBdr>
          <w:divsChild>
            <w:div w:id="1941572128">
              <w:marLeft w:val="0"/>
              <w:marRight w:val="0"/>
              <w:marTop w:val="0"/>
              <w:marBottom w:val="0"/>
              <w:divBdr>
                <w:top w:val="single" w:sz="2" w:space="0" w:color="000000"/>
                <w:left w:val="single" w:sz="6" w:space="0" w:color="98989B"/>
                <w:bottom w:val="single" w:sz="6" w:space="0" w:color="000000"/>
                <w:right w:val="single" w:sz="6" w:space="0" w:color="000000"/>
              </w:divBdr>
              <w:divsChild>
                <w:div w:id="1442413096">
                  <w:marLeft w:val="0"/>
                  <w:marRight w:val="0"/>
                  <w:marTop w:val="0"/>
                  <w:marBottom w:val="0"/>
                  <w:divBdr>
                    <w:top w:val="single" w:sz="2" w:space="0" w:color="000000"/>
                    <w:left w:val="single" w:sz="6" w:space="0" w:color="98989B"/>
                    <w:bottom w:val="single" w:sz="6" w:space="0" w:color="000000"/>
                    <w:right w:val="single" w:sz="6" w:space="0" w:color="000000"/>
                  </w:divBdr>
                  <w:divsChild>
                    <w:div w:id="74044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671610">
      <w:marLeft w:val="0"/>
      <w:marRight w:val="0"/>
      <w:marTop w:val="21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ner.gondek@index-werk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402D9-E022-4757-8096-8EB56E70C7A5}">
  <ds:schemaRefs>
    <ds:schemaRef ds:uri="http://schemas.openxmlformats.org/officeDocument/2006/bibliography"/>
  </ds:schemaRefs>
</ds:datastoreItem>
</file>

<file path=docMetadata/LabelInfo.xml><?xml version="1.0" encoding="utf-8"?>
<clbl:labelList xmlns:clbl="http://schemas.microsoft.com/office/2020/mipLabelMetadata">
  <clbl:label id="{2eea6b97-c9b9-4942-90af-dc922f60658c}" enabled="0" method="" siteId="{2eea6b97-c9b9-4942-90af-dc922f60658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923</Words>
  <Characters>5820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INDEX_Vorbericht AMB 2026</vt:lpstr>
    </vt:vector>
  </TitlesOfParts>
  <Company>INDEX-Werke GmbH &amp; Co. KG</Company>
  <LinksUpToDate>false</LinksUpToDate>
  <CharactersWithSpaces>6730</CharactersWithSpaces>
  <SharedDoc>false</SharedDoc>
  <HLinks>
    <vt:vector size="6" baseType="variant">
      <vt:variant>
        <vt:i4>3473413</vt:i4>
      </vt:variant>
      <vt:variant>
        <vt:i4>0</vt:i4>
      </vt:variant>
      <vt:variant>
        <vt:i4>0</vt:i4>
      </vt:variant>
      <vt:variant>
        <vt:i4>5</vt:i4>
      </vt:variant>
      <vt:variant>
        <vt:lpwstr>mailto:michael.czudaj@index-werke.de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INDEX_Vorbericht AMB 2026</dc:title>
  <dc:creator>INDEX-Werke GmbH &amp; Co. KG</dc:creator>
  <cp:lastModifiedBy>Gondek, Rainer</cp:lastModifiedBy>
  <cp:revision>10</cp:revision>
  <cp:lastPrinted>2021-06-07T16:26:00Z</cp:lastPrinted>
  <dcterms:created xsi:type="dcterms:W3CDTF">2026-07-07T12:09:00Z</dcterms:created>
  <dcterms:modified xsi:type="dcterms:W3CDTF">2026-07-24T09:48:00Z</dcterms:modified>
</cp:coreProperties>
</file>