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A77B5" w14:textId="02828E86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Press release dated 3 July 202</w:t>
      </w:r>
    </w:p>
    <w:p w14:paraId="333AD597" w14:textId="77777777" w:rsid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4"/>
          <w:szCs w:val="24"/>
          <w:lang w:val="en-US"/>
        </w:rPr>
      </w:pPr>
    </w:p>
    <w:p w14:paraId="313EE9A3" w14:textId="7987B816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sz w:val="24"/>
          <w:szCs w:val="24"/>
          <w:lang w:val="en-US"/>
        </w:rPr>
        <w:t xml:space="preserve">INDEX </w:t>
      </w:r>
      <w:r w:rsidRPr="001F129E">
        <w:rPr>
          <w:rFonts w:ascii="Arial" w:hAnsi="Arial" w:cs="Arial"/>
          <w:sz w:val="24"/>
          <w:szCs w:val="24"/>
          <w:lang w:val="en-US"/>
        </w:rPr>
        <w:t>at AMB 2026 (Hall 4, 4B31)</w:t>
      </w:r>
    </w:p>
    <w:p w14:paraId="5595F20C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sz w:val="36"/>
          <w:szCs w:val="36"/>
          <w:lang w:val="en-US"/>
        </w:rPr>
      </w:pPr>
      <w:r w:rsidRPr="001F129E">
        <w:rPr>
          <w:rFonts w:ascii="Arial" w:hAnsi="Arial" w:cs="Arial"/>
          <w:sz w:val="36"/>
          <w:szCs w:val="36"/>
          <w:lang w:val="en-US"/>
        </w:rPr>
        <w:t>Productivity up, costs down</w:t>
      </w:r>
    </w:p>
    <w:p w14:paraId="74739C69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1244511F" w14:textId="1A7BA50E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Complete machining with powerful turn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-mill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centers has been fully on trend for many years. At AMB 2026, INDEX will present its </w:t>
      </w:r>
      <w:r w:rsidRPr="001F129E">
        <w:rPr>
          <w:rFonts w:ascii="Arial" w:hAnsi="Arial" w:cs="Arial"/>
          <w:sz w:val="20"/>
          <w:szCs w:val="20"/>
          <w:lang w:val="en-US"/>
        </w:rPr>
        <w:t>new INDEX G160 turn-mill center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, which extends the current G-series at the lower end. Also on the booth: the essentially identical </w:t>
      </w:r>
      <w:r w:rsidRPr="001F129E">
        <w:rPr>
          <w:rFonts w:ascii="Arial" w:hAnsi="Arial" w:cs="Arial"/>
          <w:sz w:val="20"/>
          <w:szCs w:val="20"/>
          <w:lang w:val="en-US"/>
        </w:rPr>
        <w:t>TRAUB TNX160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. The difference lies in the control: while the INDEX G160 is equipped with a </w:t>
      </w:r>
      <w:proofErr w:type="spellStart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Sinumerik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ONE-CNC, the TNX160 is controlled by the TRAUB-CNC TX8i-s based on Mitsubishi.</w:t>
      </w:r>
    </w:p>
    <w:p w14:paraId="61E8D82B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3CB9D585" w14:textId="1772675D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With the </w:t>
      </w:r>
      <w:r w:rsidRPr="003102E2">
        <w:rPr>
          <w:rFonts w:ascii="Arial" w:hAnsi="Arial" w:cs="Arial"/>
          <w:sz w:val="20"/>
          <w:szCs w:val="20"/>
          <w:lang w:val="en-US"/>
        </w:rPr>
        <w:t>INDEX G220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, another turn-mill center from the successful G-series will be on display, automated with the </w:t>
      </w:r>
      <w:proofErr w:type="spellStart"/>
      <w:r w:rsidRPr="003102E2">
        <w:rPr>
          <w:rFonts w:ascii="Arial" w:hAnsi="Arial" w:cs="Arial"/>
          <w:sz w:val="20"/>
          <w:szCs w:val="20"/>
          <w:lang w:val="en-US"/>
        </w:rPr>
        <w:t>iXcenter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L. The special feature: the robot cell will be presented as a cost-effective</w:t>
      </w:r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</w:t>
      </w:r>
      <w:proofErr w:type="spellStart"/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>enty</w:t>
      </w:r>
      <w:proofErr w:type="spellEnd"/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level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solution.</w:t>
      </w:r>
    </w:p>
    <w:p w14:paraId="4041185F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1C50D22D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INDEX will present another new automation solution on the MS24-6 multi-spindle automatic lathe: a specially developed </w:t>
      </w:r>
      <w:proofErr w:type="spellStart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iXcenter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for this type of machine. The robot cell, mounted directly on the machine, handles automated unloading and workpiece handling. Thanks to its modular design, the </w:t>
      </w:r>
      <w:proofErr w:type="spellStart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iXcenter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can be used for numerous additional tasks.</w:t>
      </w:r>
    </w:p>
    <w:p w14:paraId="639BBDC5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68CC1BF6" w14:textId="0A9748B6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A clear highlight on the INDEX booth is the new</w:t>
      </w:r>
      <w:r w:rsidRPr="003102E2">
        <w:rPr>
          <w:rFonts w:ascii="Arial" w:hAnsi="Arial" w:cs="Arial"/>
          <w:sz w:val="20"/>
          <w:szCs w:val="20"/>
          <w:lang w:val="en-US"/>
        </w:rPr>
        <w:t xml:space="preserve"> TRAUB MS12-4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– a revolutionary multi-spindle long/short turning automatic lathe for small workpieces with diameters from 3 to 13 mm. The MS12-4 is based on the principle of the TRAUB TNL12 </w:t>
      </w:r>
      <w:proofErr w:type="spellStart"/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>suiss</w:t>
      </w:r>
      <w:proofErr w:type="spellEnd"/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type au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tomatic lathe, whose core components such as spindle and counter spindle, turret and flexible tool carrier (</w:t>
      </w:r>
      <w:proofErr w:type="spellStart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FlexWT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) are virtually stacked four times on top of each other. This enables the simultaneous machining of four parts, resulting in extremely high floor space productivity.</w:t>
      </w:r>
    </w:p>
    <w:p w14:paraId="79598DB2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7B9DE3FD" w14:textId="11FC797B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Costs are also reduced by the </w:t>
      </w:r>
      <w:r w:rsidRPr="003102E2">
        <w:rPr>
          <w:rFonts w:ascii="Arial" w:hAnsi="Arial" w:cs="Arial"/>
          <w:sz w:val="20"/>
          <w:szCs w:val="20"/>
          <w:lang w:val="en-US"/>
        </w:rPr>
        <w:t>TRAUB TNL12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lean </w:t>
      </w:r>
      <w:r w:rsidR="00A456BA">
        <w:rPr>
          <w:rFonts w:ascii="Arial" w:hAnsi="Arial" w:cs="Arial"/>
          <w:b w:val="0"/>
          <w:bCs w:val="0"/>
          <w:sz w:val="20"/>
          <w:szCs w:val="20"/>
          <w:lang w:val="en-US"/>
        </w:rPr>
        <w:t>Sliding / fixed headstock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 turning automatic lathe. This entry-level variant is configured with only one turret and one back-working unit, which contributes to a low acquisition cost.</w:t>
      </w:r>
    </w:p>
    <w:p w14:paraId="73406AB3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094A56BB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Not an entry-level machine, but rather the classic among production turning automatics, is the </w:t>
      </w:r>
      <w:r w:rsidRPr="003102E2">
        <w:rPr>
          <w:rFonts w:ascii="Arial" w:hAnsi="Arial" w:cs="Arial"/>
          <w:sz w:val="20"/>
          <w:szCs w:val="20"/>
          <w:lang w:val="en-US"/>
        </w:rPr>
        <w:t>INDEX C200</w:t>
      </w: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. At AMB it will be shown with Fanuc control.</w:t>
      </w:r>
    </w:p>
    <w:p w14:paraId="03EE0799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5DA62CE1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lastRenderedPageBreak/>
        <w:t xml:space="preserve">At all machines and systems on display, INDEX specialists will be available to provide detailed information. In addition, the meet-the-experts counter in the center of the booth invites visitors to discuss machining tasks and solutions for medical, aerospace and e-mobility applications with INDEX application and technology experts. INDEX digital experts will also explain the practical benefits of the </w:t>
      </w:r>
      <w:r w:rsidRPr="003102E2">
        <w:rPr>
          <w:rFonts w:ascii="Arial" w:hAnsi="Arial" w:cs="Arial"/>
          <w:sz w:val="20"/>
          <w:szCs w:val="20"/>
          <w:lang w:val="en-US"/>
        </w:rPr>
        <w:t xml:space="preserve">digital INDEX </w:t>
      </w:r>
      <w:proofErr w:type="spellStart"/>
      <w:r w:rsidRPr="003102E2">
        <w:rPr>
          <w:rFonts w:ascii="Arial" w:hAnsi="Arial" w:cs="Arial"/>
          <w:sz w:val="20"/>
          <w:szCs w:val="20"/>
          <w:lang w:val="en-US"/>
        </w:rPr>
        <w:t>iXworld</w:t>
      </w:r>
      <w:proofErr w:type="spellEnd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.</w:t>
      </w:r>
    </w:p>
    <w:p w14:paraId="4B14ABB3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730BC472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Contact:</w:t>
      </w:r>
    </w:p>
    <w:p w14:paraId="257C4220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 xml:space="preserve">INDEX-Werke GmbH &amp; Co. KG Hahn &amp; </w:t>
      </w:r>
      <w:proofErr w:type="spellStart"/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Tessky</w:t>
      </w:r>
      <w:proofErr w:type="spellEnd"/>
    </w:p>
    <w:p w14:paraId="2B019114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</w:p>
    <w:p w14:paraId="762782BB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Rainer Gondek</w:t>
      </w:r>
    </w:p>
    <w:p w14:paraId="64CF314C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1F129E">
        <w:rPr>
          <w:rFonts w:ascii="Arial" w:hAnsi="Arial" w:cs="Arial"/>
          <w:b w:val="0"/>
          <w:bCs w:val="0"/>
          <w:sz w:val="20"/>
          <w:szCs w:val="20"/>
          <w:lang w:val="en-US"/>
        </w:rPr>
        <w:t>Head of Global Marketing</w:t>
      </w:r>
    </w:p>
    <w:p w14:paraId="7BA32A11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</w:rPr>
      </w:pPr>
      <w:r w:rsidRPr="001F129E">
        <w:rPr>
          <w:rFonts w:ascii="Arial" w:hAnsi="Arial" w:cs="Arial"/>
          <w:b w:val="0"/>
          <w:bCs w:val="0"/>
          <w:sz w:val="20"/>
          <w:szCs w:val="20"/>
        </w:rPr>
        <w:t>Tel.: +49 (711) 3191-1286</w:t>
      </w:r>
    </w:p>
    <w:p w14:paraId="3D91B8E0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</w:rPr>
      </w:pPr>
      <w:r w:rsidRPr="001F129E">
        <w:rPr>
          <w:rFonts w:ascii="Arial" w:hAnsi="Arial" w:cs="Arial"/>
          <w:b w:val="0"/>
          <w:bCs w:val="0"/>
          <w:sz w:val="20"/>
          <w:szCs w:val="20"/>
        </w:rPr>
        <w:t>rainer.gondek@index-werke.de</w:t>
      </w:r>
    </w:p>
    <w:p w14:paraId="1A6E3607" w14:textId="77777777" w:rsidR="001F129E" w:rsidRPr="001F129E" w:rsidRDefault="001F129E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111B7D6B" w14:textId="5578C9A3" w:rsidR="001F129E" w:rsidRPr="001F129E" w:rsidRDefault="003102E2" w:rsidP="001F129E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b w:val="0"/>
          <w:bCs w:val="0"/>
          <w:sz w:val="20"/>
          <w:szCs w:val="20"/>
          <w:lang w:val="en-US"/>
        </w:rPr>
      </w:pPr>
      <w:r w:rsidRPr="00A456BA">
        <w:rPr>
          <w:rFonts w:ascii="Arial" w:hAnsi="Arial" w:cs="Arial"/>
          <w:sz w:val="20"/>
          <w:szCs w:val="20"/>
          <w:lang w:val="en-US"/>
        </w:rPr>
        <w:t>pictures</w:t>
      </w:r>
      <w:r>
        <w:rPr>
          <w:rFonts w:ascii="Arial" w:hAnsi="Arial" w:cs="Arial"/>
          <w:b w:val="0"/>
          <w:bCs w:val="0"/>
          <w:sz w:val="20"/>
          <w:szCs w:val="20"/>
          <w:lang w:val="en-US"/>
        </w:rPr>
        <w:t>:</w:t>
      </w:r>
    </w:p>
    <w:p w14:paraId="63BD690C" w14:textId="77777777" w:rsidR="00A56E64" w:rsidRPr="00A56E64" w:rsidRDefault="00A56E64" w:rsidP="006D77BC">
      <w:pPr>
        <w:suppressLineNumbers/>
        <w:rPr>
          <w:rFonts w:ascii="Arial" w:hAnsi="Arial" w:cs="Arial"/>
          <w:sz w:val="20"/>
          <w:szCs w:val="20"/>
        </w:rPr>
      </w:pPr>
    </w:p>
    <w:p w14:paraId="55232A05" w14:textId="01051A06" w:rsidR="00EE4E6B" w:rsidRPr="00A456BA" w:rsidRDefault="000366D4" w:rsidP="006D77BC">
      <w:pPr>
        <w:suppressLineNumbers/>
        <w:rPr>
          <w:rFonts w:ascii="Arial" w:hAnsi="Arial" w:cs="Arial"/>
          <w:bCs/>
          <w:sz w:val="20"/>
          <w:szCs w:val="20"/>
          <w:lang w:val="en-US"/>
        </w:rPr>
      </w:pP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6A93891" wp14:editId="7BF75397">
            <wp:simplePos x="0" y="0"/>
            <wp:positionH relativeFrom="column">
              <wp:posOffset>-28575</wp:posOffset>
            </wp:positionH>
            <wp:positionV relativeFrom="paragraph">
              <wp:posOffset>2453005</wp:posOffset>
            </wp:positionV>
            <wp:extent cx="2597150" cy="2146300"/>
            <wp:effectExtent l="0" t="0" r="0" b="6350"/>
            <wp:wrapNone/>
            <wp:docPr id="135995333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953337" name="Grafik 13599533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1D29B54" wp14:editId="3CB4B7AE">
            <wp:simplePos x="0" y="0"/>
            <wp:positionH relativeFrom="column">
              <wp:posOffset>2592705</wp:posOffset>
            </wp:positionH>
            <wp:positionV relativeFrom="paragraph">
              <wp:posOffset>250825</wp:posOffset>
            </wp:positionV>
            <wp:extent cx="2712085" cy="2034540"/>
            <wp:effectExtent l="0" t="0" r="0" b="3810"/>
            <wp:wrapNone/>
            <wp:docPr id="33539913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399131" name="Grafik 33539913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08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eastAsiaTheme="minorHAnsi" w:hAnsi="Arial" w:cs="Arial"/>
          <w:bCs/>
          <w:noProof/>
          <w:sz w:val="20"/>
          <w:szCs w:val="20"/>
          <w:lang w:eastAsia="en-US"/>
        </w:rPr>
        <w:drawing>
          <wp:anchor distT="0" distB="0" distL="114300" distR="114300" simplePos="0" relativeHeight="251658240" behindDoc="1" locked="0" layoutInCell="1" allowOverlap="1" wp14:anchorId="08CAD423" wp14:editId="484290AA">
            <wp:simplePos x="0" y="0"/>
            <wp:positionH relativeFrom="column">
              <wp:posOffset>-447675</wp:posOffset>
            </wp:positionH>
            <wp:positionV relativeFrom="paragraph">
              <wp:posOffset>121285</wp:posOffset>
            </wp:positionV>
            <wp:extent cx="2597150" cy="1950720"/>
            <wp:effectExtent l="0" t="0" r="0" b="0"/>
            <wp:wrapNone/>
            <wp:docPr id="759045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04511" name="Grafik 759045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56BA" w:rsidRPr="00A456BA">
        <w:rPr>
          <w:rFonts w:ascii="Arial" w:hAnsi="Arial" w:cs="Arial"/>
          <w:bCs/>
          <w:sz w:val="20"/>
          <w:szCs w:val="20"/>
          <w:lang w:val="en-US"/>
        </w:rPr>
        <w:t xml:space="preserve">Turn-Mill centers </w:t>
      </w:r>
      <w:r w:rsidRPr="00A456BA">
        <w:rPr>
          <w:rFonts w:ascii="Arial" w:hAnsi="Arial" w:cs="Arial"/>
          <w:bCs/>
          <w:sz w:val="20"/>
          <w:szCs w:val="20"/>
          <w:lang w:val="en-US"/>
        </w:rPr>
        <w:t xml:space="preserve">INDEX G160 </w:t>
      </w:r>
      <w:r w:rsidR="00A456BA" w:rsidRPr="00A456BA">
        <w:rPr>
          <w:rFonts w:ascii="Arial" w:hAnsi="Arial" w:cs="Arial"/>
          <w:bCs/>
          <w:sz w:val="20"/>
          <w:szCs w:val="20"/>
          <w:lang w:val="en-US"/>
        </w:rPr>
        <w:t>a</w:t>
      </w:r>
      <w:r w:rsidRPr="00A456BA">
        <w:rPr>
          <w:rFonts w:ascii="Arial" w:hAnsi="Arial" w:cs="Arial"/>
          <w:bCs/>
          <w:sz w:val="20"/>
          <w:szCs w:val="20"/>
          <w:lang w:val="en-US"/>
        </w:rPr>
        <w:t>nd TRAUB TNX160</w:t>
      </w:r>
    </w:p>
    <w:p w14:paraId="17F51F98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07C9FF89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665C3652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6F96D74A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6702E327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1C8B64F0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23F0CA73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1AB4EFDF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34B9AD56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51F10133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7E79BF5A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13434722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58483D18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099D7091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68E84A59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6F8BF0AA" w14:textId="77777777" w:rsidR="000366D4" w:rsidRPr="00A456BA" w:rsidRDefault="000366D4" w:rsidP="006D77BC">
      <w:pPr>
        <w:suppressLineNumbers/>
        <w:rPr>
          <w:rFonts w:ascii="Arial" w:hAnsi="Arial" w:cs="Arial"/>
          <w:b/>
          <w:sz w:val="20"/>
          <w:szCs w:val="20"/>
          <w:lang w:val="en-US"/>
        </w:rPr>
      </w:pPr>
    </w:p>
    <w:p w14:paraId="1F6B3F92" w14:textId="690A98F8" w:rsidR="000366D4" w:rsidRPr="003D21E3" w:rsidRDefault="00A456BA" w:rsidP="006D77BC">
      <w:pPr>
        <w:suppressLineNumbers/>
        <w:rPr>
          <w:rFonts w:ascii="Arial" w:hAnsi="Arial" w:cs="Arial"/>
          <w:bCs/>
          <w:sz w:val="20"/>
          <w:szCs w:val="20"/>
          <w:lang w:val="en-US"/>
        </w:rPr>
      </w:pPr>
      <w:r w:rsidRPr="003D21E3">
        <w:rPr>
          <w:rFonts w:ascii="Arial" w:hAnsi="Arial" w:cs="Arial"/>
          <w:bCs/>
          <w:sz w:val="20"/>
          <w:szCs w:val="20"/>
          <w:lang w:val="en-US"/>
        </w:rPr>
        <w:t xml:space="preserve">The most efficient </w:t>
      </w:r>
      <w:r w:rsidR="003D21E3" w:rsidRPr="003D21E3">
        <w:rPr>
          <w:rFonts w:ascii="Arial" w:hAnsi="Arial" w:cs="Arial"/>
          <w:bCs/>
          <w:sz w:val="20"/>
          <w:szCs w:val="20"/>
          <w:lang w:val="en-US"/>
        </w:rPr>
        <w:t>Sliding/fixed headstock automatic lathe in th</w:t>
      </w:r>
      <w:r w:rsidR="003D21E3">
        <w:rPr>
          <w:rFonts w:ascii="Arial" w:hAnsi="Arial" w:cs="Arial"/>
          <w:bCs/>
          <w:sz w:val="20"/>
          <w:szCs w:val="20"/>
          <w:lang w:val="en-US"/>
        </w:rPr>
        <w:t xml:space="preserve">e world </w:t>
      </w:r>
      <w:r w:rsidR="000366D4" w:rsidRPr="003D21E3">
        <w:rPr>
          <w:rFonts w:ascii="Arial" w:hAnsi="Arial" w:cs="Arial"/>
          <w:bCs/>
          <w:sz w:val="20"/>
          <w:szCs w:val="20"/>
          <w:lang w:val="en-US"/>
        </w:rPr>
        <w:t>– TRAUB MS12-4</w:t>
      </w:r>
    </w:p>
    <w:sectPr w:rsidR="000366D4" w:rsidRPr="003D21E3" w:rsidSect="00E84366">
      <w:headerReference w:type="default" r:id="rId11"/>
      <w:footerReference w:type="default" r:id="rId12"/>
      <w:type w:val="continuous"/>
      <w:pgSz w:w="11906" w:h="16838" w:code="9"/>
      <w:pgMar w:top="1077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A3DD5" w14:textId="77777777" w:rsidR="00C06B61" w:rsidRDefault="00C06B61">
      <w:r>
        <w:separator/>
      </w:r>
    </w:p>
  </w:endnote>
  <w:endnote w:type="continuationSeparator" w:id="0">
    <w:p w14:paraId="2604E0C8" w14:textId="77777777" w:rsidR="00C06B61" w:rsidRDefault="00C0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FD7B" w14:textId="77777777" w:rsidR="00BD7AB3" w:rsidRPr="002A0A1F" w:rsidRDefault="00BD7AB3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195A5" w14:textId="77777777" w:rsidR="00C06B61" w:rsidRDefault="00C06B61">
      <w:r>
        <w:separator/>
      </w:r>
    </w:p>
  </w:footnote>
  <w:footnote w:type="continuationSeparator" w:id="0">
    <w:p w14:paraId="51F1B1F3" w14:textId="77777777" w:rsidR="00C06B61" w:rsidRDefault="00C06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5CE4" w14:textId="77777777" w:rsidR="00BD7AB3" w:rsidRPr="003D200C" w:rsidRDefault="00BD7AB3" w:rsidP="003A57C5">
    <w:pPr>
      <w:pStyle w:val="Kopfzeile"/>
      <w:tabs>
        <w:tab w:val="clear" w:pos="9072"/>
        <w:tab w:val="right" w:pos="9360"/>
      </w:tabs>
      <w:ind w:left="7799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23525D24" wp14:editId="29CBF69C">
          <wp:extent cx="904875" cy="200025"/>
          <wp:effectExtent l="0" t="0" r="9525" b="9525"/>
          <wp:docPr id="6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153D2" w14:textId="77777777" w:rsidR="00BD7AB3" w:rsidRDefault="00BD7AB3" w:rsidP="008C66BE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  <w:lang w:val="en-US"/>
      </w:rPr>
    </w:pPr>
  </w:p>
  <w:p w14:paraId="50897395" w14:textId="66AF154F" w:rsidR="00BD7AB3" w:rsidRPr="00341138" w:rsidRDefault="00BD7AB3" w:rsidP="003A57C5">
    <w:pPr>
      <w:pStyle w:val="Kopfzeile"/>
      <w:tabs>
        <w:tab w:val="clear" w:pos="4536"/>
        <w:tab w:val="clear" w:pos="9072"/>
      </w:tabs>
      <w:ind w:left="7549" w:right="-1560" w:firstLine="250"/>
      <w:rPr>
        <w:rFonts w:ascii="Arial" w:hAnsi="Arial" w:cs="Arial"/>
        <w:sz w:val="16"/>
      </w:rPr>
    </w:pPr>
    <w:bookmarkStart w:id="0" w:name="_Hlk76130212"/>
    <w:r>
      <w:rPr>
        <w:rFonts w:ascii="Arial" w:hAnsi="Arial" w:cs="Arial"/>
        <w:sz w:val="16"/>
      </w:rPr>
      <w:t>Vorschau AMB 202</w:t>
    </w:r>
    <w:r w:rsidR="005A68FC">
      <w:rPr>
        <w:rFonts w:ascii="Arial" w:hAnsi="Arial" w:cs="Arial"/>
        <w:sz w:val="16"/>
      </w:rPr>
      <w:t>6</w:t>
    </w:r>
  </w:p>
  <w:bookmarkEnd w:id="0"/>
  <w:p w14:paraId="4424023B" w14:textId="77777777" w:rsidR="00BD7AB3" w:rsidRPr="00341138" w:rsidRDefault="00BD7AB3" w:rsidP="00467F33">
    <w:pPr>
      <w:pStyle w:val="Kopfzeile"/>
      <w:tabs>
        <w:tab w:val="clear" w:pos="4536"/>
        <w:tab w:val="clear" w:pos="9072"/>
      </w:tabs>
      <w:ind w:left="6840" w:right="-1560"/>
      <w:rPr>
        <w:rFonts w:ascii="Arial" w:hAnsi="Arial" w:cs="Arial"/>
        <w:sz w:val="16"/>
      </w:rPr>
    </w:pPr>
  </w:p>
  <w:p w14:paraId="347668E0" w14:textId="77777777" w:rsidR="00BD7AB3" w:rsidRPr="00341138" w:rsidRDefault="00BD7AB3" w:rsidP="00AE64C2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</w:rPr>
    </w:pPr>
  </w:p>
  <w:p w14:paraId="3DA2323E" w14:textId="77777777" w:rsidR="00BD7AB3" w:rsidRPr="00AE64C2" w:rsidRDefault="00BD7AB3" w:rsidP="00AE64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952405">
    <w:abstractNumId w:val="2"/>
  </w:num>
  <w:num w:numId="2" w16cid:durableId="1736664787">
    <w:abstractNumId w:val="1"/>
  </w:num>
  <w:num w:numId="3" w16cid:durableId="145216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F3"/>
    <w:rsid w:val="000027A1"/>
    <w:rsid w:val="00013608"/>
    <w:rsid w:val="000145DC"/>
    <w:rsid w:val="000223C7"/>
    <w:rsid w:val="00023128"/>
    <w:rsid w:val="0002718C"/>
    <w:rsid w:val="000330EB"/>
    <w:rsid w:val="00033FAB"/>
    <w:rsid w:val="000366D4"/>
    <w:rsid w:val="00037DD6"/>
    <w:rsid w:val="000417E2"/>
    <w:rsid w:val="00042DA3"/>
    <w:rsid w:val="000442A8"/>
    <w:rsid w:val="00046FB5"/>
    <w:rsid w:val="00065DD2"/>
    <w:rsid w:val="0007582D"/>
    <w:rsid w:val="00084010"/>
    <w:rsid w:val="00092A02"/>
    <w:rsid w:val="000942FD"/>
    <w:rsid w:val="00095F95"/>
    <w:rsid w:val="000A09F9"/>
    <w:rsid w:val="000A0DDD"/>
    <w:rsid w:val="000A6B85"/>
    <w:rsid w:val="000A7F31"/>
    <w:rsid w:val="000B0956"/>
    <w:rsid w:val="000B0B5B"/>
    <w:rsid w:val="000C2336"/>
    <w:rsid w:val="000D0A3A"/>
    <w:rsid w:val="000D22C6"/>
    <w:rsid w:val="000D546A"/>
    <w:rsid w:val="000E7045"/>
    <w:rsid w:val="000E7E0D"/>
    <w:rsid w:val="00107B6B"/>
    <w:rsid w:val="00107F92"/>
    <w:rsid w:val="0011189B"/>
    <w:rsid w:val="00112619"/>
    <w:rsid w:val="001179B6"/>
    <w:rsid w:val="00120659"/>
    <w:rsid w:val="00123D45"/>
    <w:rsid w:val="0012499F"/>
    <w:rsid w:val="00130697"/>
    <w:rsid w:val="00131AC4"/>
    <w:rsid w:val="0013320E"/>
    <w:rsid w:val="001365DF"/>
    <w:rsid w:val="0014016A"/>
    <w:rsid w:val="00143AF0"/>
    <w:rsid w:val="00144799"/>
    <w:rsid w:val="00144D74"/>
    <w:rsid w:val="00147DD6"/>
    <w:rsid w:val="0016091D"/>
    <w:rsid w:val="00172B77"/>
    <w:rsid w:val="00181FF2"/>
    <w:rsid w:val="001867F8"/>
    <w:rsid w:val="00191224"/>
    <w:rsid w:val="001913D5"/>
    <w:rsid w:val="001960C7"/>
    <w:rsid w:val="001A1972"/>
    <w:rsid w:val="001A7866"/>
    <w:rsid w:val="001B1E13"/>
    <w:rsid w:val="001B36CA"/>
    <w:rsid w:val="001B39F6"/>
    <w:rsid w:val="001B7AF4"/>
    <w:rsid w:val="001C1A2D"/>
    <w:rsid w:val="001C7747"/>
    <w:rsid w:val="001D2BD6"/>
    <w:rsid w:val="001E05DD"/>
    <w:rsid w:val="001E1539"/>
    <w:rsid w:val="001E7D3B"/>
    <w:rsid w:val="001F129E"/>
    <w:rsid w:val="00201559"/>
    <w:rsid w:val="00207497"/>
    <w:rsid w:val="00207885"/>
    <w:rsid w:val="00211AF2"/>
    <w:rsid w:val="00212595"/>
    <w:rsid w:val="002135E1"/>
    <w:rsid w:val="002174B8"/>
    <w:rsid w:val="002208C9"/>
    <w:rsid w:val="002213FD"/>
    <w:rsid w:val="00221ECE"/>
    <w:rsid w:val="00224559"/>
    <w:rsid w:val="00225696"/>
    <w:rsid w:val="0022706E"/>
    <w:rsid w:val="00235ED6"/>
    <w:rsid w:val="002361B1"/>
    <w:rsid w:val="002504F7"/>
    <w:rsid w:val="002508F8"/>
    <w:rsid w:val="00252394"/>
    <w:rsid w:val="00256000"/>
    <w:rsid w:val="0026085C"/>
    <w:rsid w:val="00261CB4"/>
    <w:rsid w:val="00262014"/>
    <w:rsid w:val="00262D8D"/>
    <w:rsid w:val="0026448E"/>
    <w:rsid w:val="0026646F"/>
    <w:rsid w:val="00267FDD"/>
    <w:rsid w:val="0027071B"/>
    <w:rsid w:val="00270ADC"/>
    <w:rsid w:val="00270AE4"/>
    <w:rsid w:val="002777F9"/>
    <w:rsid w:val="00284137"/>
    <w:rsid w:val="00284D73"/>
    <w:rsid w:val="00294D30"/>
    <w:rsid w:val="00295D86"/>
    <w:rsid w:val="002A0A1F"/>
    <w:rsid w:val="002A6C0D"/>
    <w:rsid w:val="002B2A2F"/>
    <w:rsid w:val="002C4493"/>
    <w:rsid w:val="002C52CB"/>
    <w:rsid w:val="002D038B"/>
    <w:rsid w:val="002D0FF4"/>
    <w:rsid w:val="002D2928"/>
    <w:rsid w:val="002D37B1"/>
    <w:rsid w:val="002E4C83"/>
    <w:rsid w:val="002E52C6"/>
    <w:rsid w:val="002E572F"/>
    <w:rsid w:val="002E74F7"/>
    <w:rsid w:val="002F179D"/>
    <w:rsid w:val="002F1927"/>
    <w:rsid w:val="002F51C3"/>
    <w:rsid w:val="002F7069"/>
    <w:rsid w:val="0030138C"/>
    <w:rsid w:val="00304641"/>
    <w:rsid w:val="0030559E"/>
    <w:rsid w:val="0030733E"/>
    <w:rsid w:val="003102E2"/>
    <w:rsid w:val="00322E6E"/>
    <w:rsid w:val="003240E3"/>
    <w:rsid w:val="003279FA"/>
    <w:rsid w:val="00330503"/>
    <w:rsid w:val="00334401"/>
    <w:rsid w:val="00341138"/>
    <w:rsid w:val="0034618A"/>
    <w:rsid w:val="00350072"/>
    <w:rsid w:val="00353117"/>
    <w:rsid w:val="00360228"/>
    <w:rsid w:val="00360722"/>
    <w:rsid w:val="003621C8"/>
    <w:rsid w:val="0036385F"/>
    <w:rsid w:val="0036726E"/>
    <w:rsid w:val="00367F5D"/>
    <w:rsid w:val="00371478"/>
    <w:rsid w:val="0037311D"/>
    <w:rsid w:val="0037625A"/>
    <w:rsid w:val="00377560"/>
    <w:rsid w:val="0037788C"/>
    <w:rsid w:val="00377F47"/>
    <w:rsid w:val="00381EF9"/>
    <w:rsid w:val="003924B0"/>
    <w:rsid w:val="003925A8"/>
    <w:rsid w:val="00394986"/>
    <w:rsid w:val="003957DE"/>
    <w:rsid w:val="00395A28"/>
    <w:rsid w:val="00397A76"/>
    <w:rsid w:val="003A57C5"/>
    <w:rsid w:val="003A7C1B"/>
    <w:rsid w:val="003B0528"/>
    <w:rsid w:val="003B0F98"/>
    <w:rsid w:val="003B0FBA"/>
    <w:rsid w:val="003B5BA9"/>
    <w:rsid w:val="003D21E3"/>
    <w:rsid w:val="003D44D2"/>
    <w:rsid w:val="003E4D2B"/>
    <w:rsid w:val="003E5584"/>
    <w:rsid w:val="003F60D2"/>
    <w:rsid w:val="00406AB0"/>
    <w:rsid w:val="00407626"/>
    <w:rsid w:val="00414CF2"/>
    <w:rsid w:val="00415A87"/>
    <w:rsid w:val="00415D03"/>
    <w:rsid w:val="004204C8"/>
    <w:rsid w:val="00422AE3"/>
    <w:rsid w:val="00424CD1"/>
    <w:rsid w:val="00424E75"/>
    <w:rsid w:val="00426195"/>
    <w:rsid w:val="0043001E"/>
    <w:rsid w:val="00432DD2"/>
    <w:rsid w:val="00433009"/>
    <w:rsid w:val="00443DDF"/>
    <w:rsid w:val="0044530C"/>
    <w:rsid w:val="00446750"/>
    <w:rsid w:val="00447215"/>
    <w:rsid w:val="00455D3B"/>
    <w:rsid w:val="00460631"/>
    <w:rsid w:val="00463DF5"/>
    <w:rsid w:val="00467F33"/>
    <w:rsid w:val="004720E4"/>
    <w:rsid w:val="0047346F"/>
    <w:rsid w:val="00476642"/>
    <w:rsid w:val="00480330"/>
    <w:rsid w:val="004804E4"/>
    <w:rsid w:val="00480651"/>
    <w:rsid w:val="00481A92"/>
    <w:rsid w:val="0048614F"/>
    <w:rsid w:val="00496CE2"/>
    <w:rsid w:val="004A094C"/>
    <w:rsid w:val="004A2FB6"/>
    <w:rsid w:val="004A3D18"/>
    <w:rsid w:val="004A49E6"/>
    <w:rsid w:val="004A729F"/>
    <w:rsid w:val="004B2855"/>
    <w:rsid w:val="004B4C43"/>
    <w:rsid w:val="004B5958"/>
    <w:rsid w:val="004B5999"/>
    <w:rsid w:val="004B6991"/>
    <w:rsid w:val="004C27C0"/>
    <w:rsid w:val="004C486E"/>
    <w:rsid w:val="004C61DA"/>
    <w:rsid w:val="004D161C"/>
    <w:rsid w:val="004D5118"/>
    <w:rsid w:val="004D75BA"/>
    <w:rsid w:val="004E3D1C"/>
    <w:rsid w:val="004E6BF4"/>
    <w:rsid w:val="004F048C"/>
    <w:rsid w:val="004F2911"/>
    <w:rsid w:val="004F741B"/>
    <w:rsid w:val="00501800"/>
    <w:rsid w:val="005042F8"/>
    <w:rsid w:val="00504380"/>
    <w:rsid w:val="005078DA"/>
    <w:rsid w:val="005112C4"/>
    <w:rsid w:val="00521067"/>
    <w:rsid w:val="00521CF6"/>
    <w:rsid w:val="0052567E"/>
    <w:rsid w:val="00526C76"/>
    <w:rsid w:val="0053108F"/>
    <w:rsid w:val="0053423A"/>
    <w:rsid w:val="00543C7E"/>
    <w:rsid w:val="00544BB2"/>
    <w:rsid w:val="0055166D"/>
    <w:rsid w:val="005609F5"/>
    <w:rsid w:val="00562442"/>
    <w:rsid w:val="00566701"/>
    <w:rsid w:val="00567152"/>
    <w:rsid w:val="00573260"/>
    <w:rsid w:val="00573C44"/>
    <w:rsid w:val="005753FB"/>
    <w:rsid w:val="00575BE8"/>
    <w:rsid w:val="0057633A"/>
    <w:rsid w:val="00577F45"/>
    <w:rsid w:val="00581ADC"/>
    <w:rsid w:val="0058267C"/>
    <w:rsid w:val="00582EBE"/>
    <w:rsid w:val="005849D6"/>
    <w:rsid w:val="00592320"/>
    <w:rsid w:val="005A48B3"/>
    <w:rsid w:val="005A68FC"/>
    <w:rsid w:val="005A7B39"/>
    <w:rsid w:val="005B0DF3"/>
    <w:rsid w:val="005C021E"/>
    <w:rsid w:val="005C665A"/>
    <w:rsid w:val="005C6E5A"/>
    <w:rsid w:val="005C721F"/>
    <w:rsid w:val="005D014F"/>
    <w:rsid w:val="005D018C"/>
    <w:rsid w:val="005D5FB8"/>
    <w:rsid w:val="005D6589"/>
    <w:rsid w:val="005E00FA"/>
    <w:rsid w:val="005E29EC"/>
    <w:rsid w:val="005F036F"/>
    <w:rsid w:val="005F11E5"/>
    <w:rsid w:val="005F3DF5"/>
    <w:rsid w:val="005F55FF"/>
    <w:rsid w:val="005F5611"/>
    <w:rsid w:val="005F7A16"/>
    <w:rsid w:val="0062379F"/>
    <w:rsid w:val="00627581"/>
    <w:rsid w:val="00630673"/>
    <w:rsid w:val="00637120"/>
    <w:rsid w:val="006425A7"/>
    <w:rsid w:val="0065153A"/>
    <w:rsid w:val="00656679"/>
    <w:rsid w:val="00662111"/>
    <w:rsid w:val="006659CF"/>
    <w:rsid w:val="00672561"/>
    <w:rsid w:val="006727C1"/>
    <w:rsid w:val="00675059"/>
    <w:rsid w:val="006803F7"/>
    <w:rsid w:val="00680B31"/>
    <w:rsid w:val="0068145C"/>
    <w:rsid w:val="00683EF2"/>
    <w:rsid w:val="00684280"/>
    <w:rsid w:val="00695EC9"/>
    <w:rsid w:val="006A588B"/>
    <w:rsid w:val="006A673A"/>
    <w:rsid w:val="006B2D50"/>
    <w:rsid w:val="006B4984"/>
    <w:rsid w:val="006C0FD9"/>
    <w:rsid w:val="006C3E18"/>
    <w:rsid w:val="006C44E2"/>
    <w:rsid w:val="006D1B3E"/>
    <w:rsid w:val="006D77BC"/>
    <w:rsid w:val="006E0AE1"/>
    <w:rsid w:val="006E1B3D"/>
    <w:rsid w:val="006E351E"/>
    <w:rsid w:val="006E6820"/>
    <w:rsid w:val="006F25E1"/>
    <w:rsid w:val="006F2CD8"/>
    <w:rsid w:val="006F7DCA"/>
    <w:rsid w:val="00702C00"/>
    <w:rsid w:val="007073B1"/>
    <w:rsid w:val="0071341B"/>
    <w:rsid w:val="00713606"/>
    <w:rsid w:val="00717063"/>
    <w:rsid w:val="00717BFA"/>
    <w:rsid w:val="00727E85"/>
    <w:rsid w:val="00734673"/>
    <w:rsid w:val="00740E7F"/>
    <w:rsid w:val="007435BA"/>
    <w:rsid w:val="00745E7E"/>
    <w:rsid w:val="00747230"/>
    <w:rsid w:val="00751511"/>
    <w:rsid w:val="0076014F"/>
    <w:rsid w:val="00760C07"/>
    <w:rsid w:val="00760E34"/>
    <w:rsid w:val="00760FEC"/>
    <w:rsid w:val="00761098"/>
    <w:rsid w:val="00764F00"/>
    <w:rsid w:val="007652CE"/>
    <w:rsid w:val="007661DA"/>
    <w:rsid w:val="0077349B"/>
    <w:rsid w:val="00775FA5"/>
    <w:rsid w:val="00785760"/>
    <w:rsid w:val="00786B4C"/>
    <w:rsid w:val="00790FA8"/>
    <w:rsid w:val="00791CD6"/>
    <w:rsid w:val="00793000"/>
    <w:rsid w:val="007A1FE3"/>
    <w:rsid w:val="007A57F0"/>
    <w:rsid w:val="007A7797"/>
    <w:rsid w:val="007B0855"/>
    <w:rsid w:val="007B1419"/>
    <w:rsid w:val="007B1DCF"/>
    <w:rsid w:val="007B1E16"/>
    <w:rsid w:val="007B5F69"/>
    <w:rsid w:val="007B737D"/>
    <w:rsid w:val="007C6EC5"/>
    <w:rsid w:val="007D169D"/>
    <w:rsid w:val="007D664D"/>
    <w:rsid w:val="007E37E5"/>
    <w:rsid w:val="007E6E30"/>
    <w:rsid w:val="007F052C"/>
    <w:rsid w:val="007F15E7"/>
    <w:rsid w:val="00800F22"/>
    <w:rsid w:val="0080270B"/>
    <w:rsid w:val="008036F7"/>
    <w:rsid w:val="00803F11"/>
    <w:rsid w:val="00807CE8"/>
    <w:rsid w:val="00810088"/>
    <w:rsid w:val="00813110"/>
    <w:rsid w:val="008133B0"/>
    <w:rsid w:val="00815941"/>
    <w:rsid w:val="008177F0"/>
    <w:rsid w:val="008178F5"/>
    <w:rsid w:val="00836F98"/>
    <w:rsid w:val="008452EE"/>
    <w:rsid w:val="00845508"/>
    <w:rsid w:val="00847216"/>
    <w:rsid w:val="00847D66"/>
    <w:rsid w:val="00851066"/>
    <w:rsid w:val="008516F5"/>
    <w:rsid w:val="00853E22"/>
    <w:rsid w:val="0085749B"/>
    <w:rsid w:val="0086192A"/>
    <w:rsid w:val="0086295F"/>
    <w:rsid w:val="00863CDE"/>
    <w:rsid w:val="00867F14"/>
    <w:rsid w:val="00877CBA"/>
    <w:rsid w:val="008858D7"/>
    <w:rsid w:val="00886000"/>
    <w:rsid w:val="00893E98"/>
    <w:rsid w:val="008A0474"/>
    <w:rsid w:val="008A3663"/>
    <w:rsid w:val="008B5385"/>
    <w:rsid w:val="008B58B8"/>
    <w:rsid w:val="008B765E"/>
    <w:rsid w:val="008B7D20"/>
    <w:rsid w:val="008C104C"/>
    <w:rsid w:val="008C3A38"/>
    <w:rsid w:val="008C4772"/>
    <w:rsid w:val="008C5E67"/>
    <w:rsid w:val="008C66BE"/>
    <w:rsid w:val="008D1A51"/>
    <w:rsid w:val="008D4F35"/>
    <w:rsid w:val="008D6EB5"/>
    <w:rsid w:val="008E1553"/>
    <w:rsid w:val="008E268C"/>
    <w:rsid w:val="008F1C00"/>
    <w:rsid w:val="00901621"/>
    <w:rsid w:val="00904D06"/>
    <w:rsid w:val="00904F52"/>
    <w:rsid w:val="0091190A"/>
    <w:rsid w:val="00917F2E"/>
    <w:rsid w:val="009218D6"/>
    <w:rsid w:val="009224CC"/>
    <w:rsid w:val="00924588"/>
    <w:rsid w:val="00926B09"/>
    <w:rsid w:val="00930D76"/>
    <w:rsid w:val="0093136C"/>
    <w:rsid w:val="0094120E"/>
    <w:rsid w:val="0094224B"/>
    <w:rsid w:val="00946D88"/>
    <w:rsid w:val="00955761"/>
    <w:rsid w:val="009661B7"/>
    <w:rsid w:val="00971814"/>
    <w:rsid w:val="00971F9F"/>
    <w:rsid w:val="00985312"/>
    <w:rsid w:val="00993817"/>
    <w:rsid w:val="009951D4"/>
    <w:rsid w:val="009A0DFB"/>
    <w:rsid w:val="009A2376"/>
    <w:rsid w:val="009B59B8"/>
    <w:rsid w:val="009B5C3A"/>
    <w:rsid w:val="009C133D"/>
    <w:rsid w:val="009C1E01"/>
    <w:rsid w:val="009C44F2"/>
    <w:rsid w:val="009D31CF"/>
    <w:rsid w:val="009E1274"/>
    <w:rsid w:val="009E1C1C"/>
    <w:rsid w:val="009E4663"/>
    <w:rsid w:val="009E5B38"/>
    <w:rsid w:val="009E6EA1"/>
    <w:rsid w:val="009F163D"/>
    <w:rsid w:val="009F28B1"/>
    <w:rsid w:val="009F3B72"/>
    <w:rsid w:val="009F446A"/>
    <w:rsid w:val="009F5052"/>
    <w:rsid w:val="009F790F"/>
    <w:rsid w:val="00A13F99"/>
    <w:rsid w:val="00A269CE"/>
    <w:rsid w:val="00A32630"/>
    <w:rsid w:val="00A354EF"/>
    <w:rsid w:val="00A358D5"/>
    <w:rsid w:val="00A36669"/>
    <w:rsid w:val="00A37BBA"/>
    <w:rsid w:val="00A442FB"/>
    <w:rsid w:val="00A456BA"/>
    <w:rsid w:val="00A50F9C"/>
    <w:rsid w:val="00A56E64"/>
    <w:rsid w:val="00A60697"/>
    <w:rsid w:val="00A662A5"/>
    <w:rsid w:val="00A70851"/>
    <w:rsid w:val="00A716C4"/>
    <w:rsid w:val="00A72BAE"/>
    <w:rsid w:val="00A73611"/>
    <w:rsid w:val="00A73987"/>
    <w:rsid w:val="00A769FD"/>
    <w:rsid w:val="00A7749A"/>
    <w:rsid w:val="00A812E4"/>
    <w:rsid w:val="00A81CD2"/>
    <w:rsid w:val="00A8325C"/>
    <w:rsid w:val="00A83A93"/>
    <w:rsid w:val="00A83F0A"/>
    <w:rsid w:val="00A84A49"/>
    <w:rsid w:val="00A90CAD"/>
    <w:rsid w:val="00A94162"/>
    <w:rsid w:val="00A95DB7"/>
    <w:rsid w:val="00A96370"/>
    <w:rsid w:val="00AA489A"/>
    <w:rsid w:val="00AA49F6"/>
    <w:rsid w:val="00AA4DE4"/>
    <w:rsid w:val="00AB5101"/>
    <w:rsid w:val="00AC37E7"/>
    <w:rsid w:val="00AD1B3A"/>
    <w:rsid w:val="00AD5157"/>
    <w:rsid w:val="00AD5459"/>
    <w:rsid w:val="00AE1178"/>
    <w:rsid w:val="00AE220D"/>
    <w:rsid w:val="00AE64C2"/>
    <w:rsid w:val="00AF04B8"/>
    <w:rsid w:val="00AF4F02"/>
    <w:rsid w:val="00B00B34"/>
    <w:rsid w:val="00B05448"/>
    <w:rsid w:val="00B062A9"/>
    <w:rsid w:val="00B106E6"/>
    <w:rsid w:val="00B143BF"/>
    <w:rsid w:val="00B20978"/>
    <w:rsid w:val="00B26986"/>
    <w:rsid w:val="00B32197"/>
    <w:rsid w:val="00B43AE7"/>
    <w:rsid w:val="00B44177"/>
    <w:rsid w:val="00B44AA4"/>
    <w:rsid w:val="00B47A0D"/>
    <w:rsid w:val="00B50378"/>
    <w:rsid w:val="00B56FD7"/>
    <w:rsid w:val="00B6086D"/>
    <w:rsid w:val="00B60D19"/>
    <w:rsid w:val="00B611AA"/>
    <w:rsid w:val="00B6229B"/>
    <w:rsid w:val="00B6284B"/>
    <w:rsid w:val="00B71BC4"/>
    <w:rsid w:val="00B724D5"/>
    <w:rsid w:val="00B76920"/>
    <w:rsid w:val="00B76ED3"/>
    <w:rsid w:val="00B80843"/>
    <w:rsid w:val="00B87AC5"/>
    <w:rsid w:val="00B9037B"/>
    <w:rsid w:val="00BA4288"/>
    <w:rsid w:val="00BA57CA"/>
    <w:rsid w:val="00BA5C61"/>
    <w:rsid w:val="00BB0A86"/>
    <w:rsid w:val="00BB2535"/>
    <w:rsid w:val="00BB3AEB"/>
    <w:rsid w:val="00BC50E3"/>
    <w:rsid w:val="00BD264F"/>
    <w:rsid w:val="00BD512C"/>
    <w:rsid w:val="00BD7AB3"/>
    <w:rsid w:val="00BE7797"/>
    <w:rsid w:val="00BE79B9"/>
    <w:rsid w:val="00BF127F"/>
    <w:rsid w:val="00BF5362"/>
    <w:rsid w:val="00BF7959"/>
    <w:rsid w:val="00C01F56"/>
    <w:rsid w:val="00C0374E"/>
    <w:rsid w:val="00C06334"/>
    <w:rsid w:val="00C06B61"/>
    <w:rsid w:val="00C06D88"/>
    <w:rsid w:val="00C13822"/>
    <w:rsid w:val="00C154E1"/>
    <w:rsid w:val="00C205C7"/>
    <w:rsid w:val="00C26133"/>
    <w:rsid w:val="00C35B6D"/>
    <w:rsid w:val="00C37521"/>
    <w:rsid w:val="00C460E5"/>
    <w:rsid w:val="00C52C2E"/>
    <w:rsid w:val="00C5688F"/>
    <w:rsid w:val="00C571F6"/>
    <w:rsid w:val="00C63FCB"/>
    <w:rsid w:val="00C649E0"/>
    <w:rsid w:val="00C71D48"/>
    <w:rsid w:val="00C76642"/>
    <w:rsid w:val="00C80D8C"/>
    <w:rsid w:val="00C905AB"/>
    <w:rsid w:val="00C921AF"/>
    <w:rsid w:val="00C96D56"/>
    <w:rsid w:val="00CA132B"/>
    <w:rsid w:val="00CA3275"/>
    <w:rsid w:val="00CB3691"/>
    <w:rsid w:val="00CB6480"/>
    <w:rsid w:val="00CC2163"/>
    <w:rsid w:val="00CC3F7A"/>
    <w:rsid w:val="00CC7AA6"/>
    <w:rsid w:val="00CD0992"/>
    <w:rsid w:val="00CD59EA"/>
    <w:rsid w:val="00CD6D21"/>
    <w:rsid w:val="00CE0DA3"/>
    <w:rsid w:val="00CE0F69"/>
    <w:rsid w:val="00CE3C6A"/>
    <w:rsid w:val="00CE4BC8"/>
    <w:rsid w:val="00CE4C4B"/>
    <w:rsid w:val="00CE5A6A"/>
    <w:rsid w:val="00CE5DA1"/>
    <w:rsid w:val="00CE6586"/>
    <w:rsid w:val="00CF725D"/>
    <w:rsid w:val="00D04BF0"/>
    <w:rsid w:val="00D05B36"/>
    <w:rsid w:val="00D15798"/>
    <w:rsid w:val="00D16F4D"/>
    <w:rsid w:val="00D222A0"/>
    <w:rsid w:val="00D23B95"/>
    <w:rsid w:val="00D25284"/>
    <w:rsid w:val="00D26A4B"/>
    <w:rsid w:val="00D2753C"/>
    <w:rsid w:val="00D30FCC"/>
    <w:rsid w:val="00D36626"/>
    <w:rsid w:val="00D512FA"/>
    <w:rsid w:val="00D56971"/>
    <w:rsid w:val="00D5710F"/>
    <w:rsid w:val="00D7009F"/>
    <w:rsid w:val="00D70682"/>
    <w:rsid w:val="00D769D7"/>
    <w:rsid w:val="00D80C3D"/>
    <w:rsid w:val="00D82EFA"/>
    <w:rsid w:val="00D87A7C"/>
    <w:rsid w:val="00D929B7"/>
    <w:rsid w:val="00D96A3F"/>
    <w:rsid w:val="00D96EF7"/>
    <w:rsid w:val="00DA105D"/>
    <w:rsid w:val="00DA2163"/>
    <w:rsid w:val="00DA3ABF"/>
    <w:rsid w:val="00DA4919"/>
    <w:rsid w:val="00DA4FD7"/>
    <w:rsid w:val="00DB20D7"/>
    <w:rsid w:val="00DB289E"/>
    <w:rsid w:val="00DB3BB2"/>
    <w:rsid w:val="00DB6DA3"/>
    <w:rsid w:val="00DC6E3B"/>
    <w:rsid w:val="00DD273B"/>
    <w:rsid w:val="00DE2001"/>
    <w:rsid w:val="00DF3149"/>
    <w:rsid w:val="00DF7098"/>
    <w:rsid w:val="00DF72D5"/>
    <w:rsid w:val="00E012F8"/>
    <w:rsid w:val="00E07D31"/>
    <w:rsid w:val="00E07DAF"/>
    <w:rsid w:val="00E1488A"/>
    <w:rsid w:val="00E148DF"/>
    <w:rsid w:val="00E17752"/>
    <w:rsid w:val="00E217FF"/>
    <w:rsid w:val="00E303AC"/>
    <w:rsid w:val="00E35A69"/>
    <w:rsid w:val="00E3784D"/>
    <w:rsid w:val="00E462F7"/>
    <w:rsid w:val="00E5370B"/>
    <w:rsid w:val="00E571FC"/>
    <w:rsid w:val="00E57B74"/>
    <w:rsid w:val="00E6620E"/>
    <w:rsid w:val="00E70374"/>
    <w:rsid w:val="00E74197"/>
    <w:rsid w:val="00E74DB2"/>
    <w:rsid w:val="00E80F73"/>
    <w:rsid w:val="00E82AA1"/>
    <w:rsid w:val="00E84366"/>
    <w:rsid w:val="00E905AC"/>
    <w:rsid w:val="00E931A6"/>
    <w:rsid w:val="00E93B26"/>
    <w:rsid w:val="00E94870"/>
    <w:rsid w:val="00EA0758"/>
    <w:rsid w:val="00EA170E"/>
    <w:rsid w:val="00EA402B"/>
    <w:rsid w:val="00EA7A1A"/>
    <w:rsid w:val="00EA7F71"/>
    <w:rsid w:val="00EB31E0"/>
    <w:rsid w:val="00EB7121"/>
    <w:rsid w:val="00EC0EE6"/>
    <w:rsid w:val="00EC3D9F"/>
    <w:rsid w:val="00EC4279"/>
    <w:rsid w:val="00EC58B3"/>
    <w:rsid w:val="00EC72BC"/>
    <w:rsid w:val="00EE4C5E"/>
    <w:rsid w:val="00EE4E6B"/>
    <w:rsid w:val="00EE5A18"/>
    <w:rsid w:val="00EE72A6"/>
    <w:rsid w:val="00EF1934"/>
    <w:rsid w:val="00EF7037"/>
    <w:rsid w:val="00F0517F"/>
    <w:rsid w:val="00F05930"/>
    <w:rsid w:val="00F10062"/>
    <w:rsid w:val="00F10547"/>
    <w:rsid w:val="00F1521D"/>
    <w:rsid w:val="00F16F5B"/>
    <w:rsid w:val="00F24B2A"/>
    <w:rsid w:val="00F26A5A"/>
    <w:rsid w:val="00F2707A"/>
    <w:rsid w:val="00F37509"/>
    <w:rsid w:val="00F3781E"/>
    <w:rsid w:val="00F432B8"/>
    <w:rsid w:val="00F45B27"/>
    <w:rsid w:val="00F4644C"/>
    <w:rsid w:val="00F46E77"/>
    <w:rsid w:val="00F47829"/>
    <w:rsid w:val="00F5103E"/>
    <w:rsid w:val="00F54CDB"/>
    <w:rsid w:val="00F551E6"/>
    <w:rsid w:val="00F640BD"/>
    <w:rsid w:val="00F65342"/>
    <w:rsid w:val="00F71EDD"/>
    <w:rsid w:val="00F75C79"/>
    <w:rsid w:val="00F76584"/>
    <w:rsid w:val="00F76CA9"/>
    <w:rsid w:val="00F822B2"/>
    <w:rsid w:val="00F84604"/>
    <w:rsid w:val="00F851F5"/>
    <w:rsid w:val="00F9394B"/>
    <w:rsid w:val="00F95AC7"/>
    <w:rsid w:val="00F969E1"/>
    <w:rsid w:val="00FA3C6D"/>
    <w:rsid w:val="00FA6635"/>
    <w:rsid w:val="00FB5DE6"/>
    <w:rsid w:val="00FB5E28"/>
    <w:rsid w:val="00FB740A"/>
    <w:rsid w:val="00FC429B"/>
    <w:rsid w:val="00FC4F6D"/>
    <w:rsid w:val="00FC78CF"/>
    <w:rsid w:val="00FD3F31"/>
    <w:rsid w:val="00FD6BE2"/>
    <w:rsid w:val="00FE24D6"/>
    <w:rsid w:val="00FE2B5E"/>
    <w:rsid w:val="00FE395A"/>
    <w:rsid w:val="00FF514D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AB6A4"/>
  <w15:docId w15:val="{0400524A-BE01-400C-AEEC-5F667C87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5F95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325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432B8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0B095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B0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B095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0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09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02D9-E022-4757-8096-8EB56E70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INDEX_Vorbericht AMB 2026</vt:lpstr>
    </vt:vector>
  </TitlesOfParts>
  <Company>INDEX-Werke GmbH &amp; Co. KG</Company>
  <LinksUpToDate>false</LinksUpToDate>
  <CharactersWithSpaces>2740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INDEX_Vorbericht AMB 2026</dc:title>
  <dc:creator>INDEX-Werke GmbH &amp; Co. KG</dc:creator>
  <cp:lastModifiedBy>Gondek, Rainer</cp:lastModifiedBy>
  <cp:revision>2</cp:revision>
  <cp:lastPrinted>2021-06-07T16:26:00Z</cp:lastPrinted>
  <dcterms:created xsi:type="dcterms:W3CDTF">2026-07-03T09:46:00Z</dcterms:created>
  <dcterms:modified xsi:type="dcterms:W3CDTF">2026-07-03T09:46:00Z</dcterms:modified>
</cp:coreProperties>
</file>