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AD859" w14:textId="44B716E0" w:rsidR="006E6820" w:rsidRPr="008B20B9" w:rsidRDefault="006E6820" w:rsidP="008B20B9">
      <w:pPr>
        <w:pStyle w:val="berschrift32"/>
        <w:suppressLineNumbers/>
        <w:shd w:val="clear" w:color="auto" w:fill="FFFFFF"/>
        <w:tabs>
          <w:tab w:val="left" w:pos="7740"/>
        </w:tabs>
        <w:spacing w:line="360" w:lineRule="auto"/>
        <w:ind w:left="142" w:right="1692"/>
        <w:rPr>
          <w:rFonts w:ascii="Arial" w:hAnsi="Arial"/>
          <w:sz w:val="20"/>
        </w:rPr>
      </w:pPr>
      <w:r>
        <w:rPr>
          <w:rFonts w:ascii="Arial" w:hAnsi="Arial"/>
          <w:sz w:val="20"/>
        </w:rPr>
        <w:t xml:space="preserve">Communiqué de presse du </w:t>
      </w:r>
      <w:r w:rsidR="00294356">
        <w:rPr>
          <w:rFonts w:ascii="Arial" w:hAnsi="Arial"/>
          <w:sz w:val="20"/>
        </w:rPr>
        <w:t>25.08.</w:t>
      </w:r>
      <w:r>
        <w:rPr>
          <w:rFonts w:ascii="Arial" w:hAnsi="Arial"/>
          <w:sz w:val="20"/>
        </w:rPr>
        <w:t>2026</w:t>
      </w:r>
    </w:p>
    <w:p w14:paraId="47CA8448" w14:textId="77777777" w:rsidR="00D335FC" w:rsidRPr="00B2006E" w:rsidRDefault="00D335FC" w:rsidP="002C056C">
      <w:pPr>
        <w:pStyle w:val="berschrift32"/>
        <w:suppressLineNumbers/>
        <w:shd w:val="clear" w:color="auto" w:fill="FFFFFF"/>
        <w:tabs>
          <w:tab w:val="left" w:pos="7740"/>
        </w:tabs>
        <w:spacing w:line="360" w:lineRule="auto"/>
        <w:ind w:left="142" w:right="1692"/>
        <w:rPr>
          <w:rFonts w:ascii="Arial" w:hAnsi="Arial" w:cs="Arial"/>
          <w:sz w:val="20"/>
          <w:szCs w:val="20"/>
        </w:rPr>
      </w:pPr>
    </w:p>
    <w:p w14:paraId="3F418F9B" w14:textId="77777777" w:rsidR="006E6820" w:rsidRPr="00B2006E" w:rsidRDefault="006E6820" w:rsidP="002C056C">
      <w:pPr>
        <w:suppressLineNumbers/>
        <w:ind w:left="142"/>
        <w:outlineLvl w:val="0"/>
        <w:rPr>
          <w:rFonts w:ascii="Arial" w:hAnsi="Arial" w:cs="Arial"/>
          <w:sz w:val="20"/>
          <w:szCs w:val="20"/>
        </w:rPr>
      </w:pPr>
    </w:p>
    <w:p w14:paraId="512EF1CB" w14:textId="37A8663B" w:rsidR="00415D03" w:rsidRPr="00B2006E" w:rsidRDefault="00824BC3" w:rsidP="00824BC3">
      <w:pPr>
        <w:pStyle w:val="berschrift32"/>
        <w:suppressLineNumbers/>
        <w:shd w:val="clear" w:color="auto" w:fill="FFFFFF"/>
        <w:tabs>
          <w:tab w:val="left" w:pos="7740"/>
        </w:tabs>
        <w:spacing w:line="360" w:lineRule="auto"/>
        <w:ind w:left="142" w:right="1417"/>
        <w:rPr>
          <w:rFonts w:ascii="Arial" w:hAnsi="Arial" w:cs="Arial"/>
          <w:b w:val="0"/>
          <w:color w:val="auto"/>
          <w:sz w:val="24"/>
          <w:szCs w:val="24"/>
        </w:rPr>
      </w:pPr>
      <w:proofErr w:type="gramStart"/>
      <w:r>
        <w:rPr>
          <w:rFonts w:ascii="Arial" w:hAnsi="Arial"/>
          <w:sz w:val="24"/>
        </w:rPr>
        <w:t>Tour multibroches</w:t>
      </w:r>
      <w:proofErr w:type="gramEnd"/>
      <w:r>
        <w:rPr>
          <w:rFonts w:ascii="Arial" w:hAnsi="Arial"/>
          <w:sz w:val="24"/>
        </w:rPr>
        <w:t xml:space="preserve"> à poupée mobile/poupée fixe TRAUB MS12-4 : </w:t>
      </w:r>
    </w:p>
    <w:p w14:paraId="10FED356" w14:textId="05C1E80D" w:rsidR="00D335FC" w:rsidRPr="00140201" w:rsidRDefault="00824BC3" w:rsidP="002C056C">
      <w:pPr>
        <w:suppressLineNumbers/>
        <w:spacing w:after="240" w:line="264" w:lineRule="auto"/>
        <w:ind w:left="142" w:right="-284"/>
        <w:rPr>
          <w:rFonts w:ascii="Arial" w:hAnsi="Arial" w:cs="Arial"/>
          <w:b/>
          <w:spacing w:val="-2"/>
          <w:sz w:val="32"/>
          <w:szCs w:val="32"/>
        </w:rPr>
      </w:pPr>
      <w:r>
        <w:rPr>
          <w:rFonts w:ascii="Arial" w:hAnsi="Arial"/>
          <w:b/>
          <w:sz w:val="32"/>
        </w:rPr>
        <w:t>Quatre fois plus productif qu'un tour monobroche</w:t>
      </w:r>
    </w:p>
    <w:p w14:paraId="067F809B" w14:textId="166B75BD" w:rsidR="006C12EA" w:rsidRPr="009D3334" w:rsidRDefault="006C12EA" w:rsidP="00A01FCF">
      <w:pPr>
        <w:spacing w:after="360" w:line="360" w:lineRule="auto"/>
        <w:ind w:left="142"/>
        <w:rPr>
          <w:rFonts w:ascii="Arial" w:eastAsiaTheme="minorHAnsi" w:hAnsi="Arial" w:cs="Arial"/>
          <w:b/>
          <w:sz w:val="20"/>
          <w:szCs w:val="20"/>
        </w:rPr>
      </w:pPr>
      <w:r>
        <w:rPr>
          <w:rFonts w:ascii="Arial" w:hAnsi="Arial"/>
          <w:b/>
          <w:sz w:val="20"/>
        </w:rPr>
        <w:t>À l'occasion de l'</w:t>
      </w:r>
      <w:r w:rsidR="00294356">
        <w:rPr>
          <w:rFonts w:ascii="Arial" w:hAnsi="Arial"/>
          <w:b/>
          <w:sz w:val="20"/>
        </w:rPr>
        <w:t>AMB</w:t>
      </w:r>
      <w:r>
        <w:rPr>
          <w:rFonts w:ascii="Arial" w:hAnsi="Arial"/>
          <w:b/>
          <w:sz w:val="20"/>
        </w:rPr>
        <w:t xml:space="preserve"> 2026, INDEX présentera pour la première fois le tour multibroches à poupée mobile/poupée fixe TRAUB MS12-4 qui, grâce à son tout nouveau concept, permet d'atteindre un rendement jusqu'à quatre fois supérieur à celui des tours monobroches. La TRAUB MS12-4 séduit par sa productivité inégalée, qui lui permet d'atteindre des coûts de fabrication avantageux pour toutes les petites pièces telles que les goupilles, les vis, les broches, etc., utilisées dans le domaine médical, l’horlogerie ou l’industrie électrique.</w:t>
      </w:r>
    </w:p>
    <w:p w14:paraId="4C69377C" w14:textId="0DBA9531" w:rsidR="00AF5590" w:rsidRPr="009D3334" w:rsidRDefault="006C12EA" w:rsidP="00F71251">
      <w:pPr>
        <w:spacing w:after="200" w:line="360" w:lineRule="auto"/>
        <w:ind w:left="142"/>
        <w:rPr>
          <w:rFonts w:ascii="Arial" w:eastAsiaTheme="minorHAnsi" w:hAnsi="Arial" w:cs="Arial"/>
          <w:sz w:val="20"/>
          <w:szCs w:val="20"/>
        </w:rPr>
      </w:pPr>
      <w:bookmarkStart w:id="0" w:name="_Hlk219126892"/>
      <w:r>
        <w:rPr>
          <w:rFonts w:ascii="Arial" w:hAnsi="Arial"/>
          <w:sz w:val="20"/>
        </w:rPr>
        <w:t xml:space="preserve">La nouvelle TRAUB MS12-4 est </w:t>
      </w:r>
      <w:proofErr w:type="gramStart"/>
      <w:r>
        <w:rPr>
          <w:rFonts w:ascii="Arial" w:hAnsi="Arial"/>
          <w:sz w:val="20"/>
        </w:rPr>
        <w:t>un tour multibroches</w:t>
      </w:r>
      <w:proofErr w:type="gramEnd"/>
      <w:r>
        <w:rPr>
          <w:rFonts w:ascii="Arial" w:hAnsi="Arial"/>
          <w:sz w:val="20"/>
        </w:rPr>
        <w:t xml:space="preserve"> à poupée mobile/poupée fixe révolutionnaire pour les petites pièces d'un diamètre compris entre 3 et 13 mm</w:t>
      </w:r>
      <w:r>
        <w:t>.</w:t>
      </w:r>
      <w:r>
        <w:rPr>
          <w:rFonts w:ascii="Arial" w:hAnsi="Arial"/>
          <w:sz w:val="20"/>
        </w:rPr>
        <w:t xml:space="preserve"> Derrière cette machine se cache un tout nouveau concept, qui ne repose pas sur le barillet habituel et le traitement séquentiel. La MS12-4 repose plutôt sur le concept du tour monobroche à poupée mobile TRAUB TNL12, comme l'explique Benjamin Klotz, responsable du développement des machines : « Ce système composé de quatre broches principales, de quatre tourelles d'outils ainsi que de deux ou quatre contre-broches et de quatre unités d'usinage flexibles supplémentaires associe le concept monobroche à la productivité élevée des tours multibroches. Il permet de fabriquer quatre pièces en même temps, l'usinage pouvant être effectué sur huit broches en simultanée, ce qui garantit des temps de fabrication très courts », explique Benjamin Klotz. </w:t>
      </w:r>
    </w:p>
    <w:p w14:paraId="078462F9" w14:textId="3E1D5E66" w:rsidR="00AF5590" w:rsidRPr="00944667" w:rsidRDefault="00AF5590" w:rsidP="00F71251">
      <w:pPr>
        <w:spacing w:after="200" w:line="360" w:lineRule="auto"/>
        <w:ind w:left="142"/>
        <w:rPr>
          <w:rFonts w:ascii="Arial" w:eastAsiaTheme="minorHAnsi" w:hAnsi="Arial" w:cs="Arial"/>
          <w:sz w:val="20"/>
          <w:szCs w:val="20"/>
        </w:rPr>
      </w:pPr>
      <w:r>
        <w:rPr>
          <w:rFonts w:ascii="Arial" w:hAnsi="Arial"/>
          <w:sz w:val="20"/>
        </w:rPr>
        <w:t>Les broches principales avec axe Z intégré permettent un usinage en poupée mobile ou en poupée fixe. Les tourelles d'outils disposent d'un axe X, d'un axe Y interpolé et, en option, d'un axe Z. Les quatre contre-broches et les quatre unités d'usinage flexibles sont chacune équipées d'un système linéaire à 3 axes XYZ. Ainsi, toutes les unités d'usinage et contre-broches peuvent être corrigées en X, Y et Z. La commande est assurée par un nouveau système Mitsubishi à NCU double.</w:t>
      </w:r>
    </w:p>
    <w:p w14:paraId="61D93EE2" w14:textId="5C94CE3E" w:rsidR="003213E7" w:rsidRPr="009D3334" w:rsidRDefault="003213E7" w:rsidP="0086659C">
      <w:pPr>
        <w:spacing w:after="200" w:line="360" w:lineRule="auto"/>
        <w:ind w:left="142"/>
        <w:rPr>
          <w:rFonts w:ascii="Arial" w:eastAsiaTheme="minorHAnsi" w:hAnsi="Arial" w:cs="Arial"/>
          <w:b/>
          <w:bCs/>
          <w:sz w:val="20"/>
          <w:szCs w:val="20"/>
        </w:rPr>
      </w:pPr>
      <w:r>
        <w:rPr>
          <w:rFonts w:ascii="Arial" w:hAnsi="Arial"/>
          <w:b/>
          <w:sz w:val="20"/>
        </w:rPr>
        <w:t>Configuration flexible</w:t>
      </w:r>
    </w:p>
    <w:p w14:paraId="690A1DD7" w14:textId="72D5882A" w:rsidR="006450FA" w:rsidRPr="009D3334" w:rsidRDefault="002919DD" w:rsidP="006450FA">
      <w:pPr>
        <w:spacing w:after="200" w:line="360" w:lineRule="auto"/>
        <w:ind w:left="142"/>
        <w:rPr>
          <w:rFonts w:ascii="Arial" w:eastAsiaTheme="minorHAnsi" w:hAnsi="Arial" w:cs="Arial"/>
          <w:sz w:val="20"/>
          <w:szCs w:val="20"/>
        </w:rPr>
      </w:pPr>
      <w:r>
        <w:rPr>
          <w:rFonts w:ascii="Arial" w:hAnsi="Arial"/>
          <w:sz w:val="20"/>
        </w:rPr>
        <w:t xml:space="preserve">Ce qui rend la TRAUB MS12-4 particulièrement intéressante, c'est sa conception modulaire. Outre la version complète avec tous les composants et axes mentionnés, il existe d'autres variantes d'équipement, permettant de configurer </w:t>
      </w:r>
      <w:proofErr w:type="gramStart"/>
      <w:r>
        <w:rPr>
          <w:rFonts w:ascii="Arial" w:hAnsi="Arial"/>
          <w:sz w:val="20"/>
        </w:rPr>
        <w:t>le tour multibroches</w:t>
      </w:r>
      <w:proofErr w:type="gramEnd"/>
      <w:r>
        <w:rPr>
          <w:rFonts w:ascii="Arial" w:hAnsi="Arial"/>
          <w:sz w:val="20"/>
        </w:rPr>
        <w:t xml:space="preserve"> à </w:t>
      </w:r>
      <w:r>
        <w:rPr>
          <w:rFonts w:ascii="Arial" w:hAnsi="Arial"/>
          <w:sz w:val="20"/>
        </w:rPr>
        <w:lastRenderedPageBreak/>
        <w:t xml:space="preserve">poupée mobile/poupée fixe de manière économique et précise en fonction des exigences des pièces à usiner. </w:t>
      </w:r>
    </w:p>
    <w:p w14:paraId="74D40F43" w14:textId="2662784F" w:rsidR="00E972B5" w:rsidRPr="00A471B3" w:rsidRDefault="004A3EAE" w:rsidP="00426E8E">
      <w:pPr>
        <w:spacing w:after="200" w:line="360" w:lineRule="auto"/>
        <w:ind w:left="142"/>
        <w:rPr>
          <w:rFonts w:ascii="Arial" w:eastAsiaTheme="minorHAnsi" w:hAnsi="Arial" w:cs="Arial"/>
          <w:sz w:val="20"/>
          <w:szCs w:val="20"/>
        </w:rPr>
      </w:pPr>
      <w:r>
        <w:rPr>
          <w:rFonts w:ascii="Arial" w:hAnsi="Arial"/>
          <w:sz w:val="20"/>
        </w:rPr>
        <w:t>Pour les longues pièces tournées typiques, dont l’usinage principal s’effectue côté broche principale, un équipement comprenant quatre broches principales et seulement deux contre-broches est particulièrement économique, surtout si l'usinage en reprise nécessite entre 30 et 60% du temps consacré à la face principale. Dans ce cas, les broches principales fonctionnent de manière décalée dans le temps et les contre-broches prennent en charge l'usinage en reprise de deux broches principales chacune. Malgré un équipement réduit et un coût d'acquisition moindre, la machine atteint alors un rendement quatre fois supérieur à celui d'un tour à poupée mobile simple.</w:t>
      </w:r>
    </w:p>
    <w:p w14:paraId="2473D98D" w14:textId="01085BBA" w:rsidR="00483C18" w:rsidRPr="00A471B3" w:rsidRDefault="00483C18" w:rsidP="00426E8E">
      <w:pPr>
        <w:spacing w:after="200" w:line="360" w:lineRule="auto"/>
        <w:ind w:left="142"/>
        <w:rPr>
          <w:rFonts w:ascii="Arial" w:eastAsiaTheme="minorHAnsi" w:hAnsi="Arial" w:cs="Arial"/>
          <w:sz w:val="20"/>
          <w:szCs w:val="20"/>
        </w:rPr>
      </w:pPr>
      <w:r>
        <w:rPr>
          <w:rFonts w:ascii="Arial" w:hAnsi="Arial"/>
          <w:sz w:val="20"/>
        </w:rPr>
        <w:t>Les unités d'usinage flexibles (Flex-WT) sont nécessaires lorsque le processus sur la pièce à usiner l'exige d'un point de vue technologique. C'est le cas lorsque des pièces longues doivent être dégrossies et terminées en une seule opération ou lorsque des opérations spéciales telles que le tourbillonnage, le polygonage ou la taille d'engrenages sont nécessaires. Le nombre d'unités d'usinage peut également être configuré.</w:t>
      </w:r>
    </w:p>
    <w:p w14:paraId="5D8D41BD" w14:textId="418B71F3" w:rsidR="003213E7" w:rsidRPr="00A471B3" w:rsidRDefault="00A471B3" w:rsidP="00A471B3">
      <w:pPr>
        <w:spacing w:after="200" w:line="360" w:lineRule="auto"/>
        <w:ind w:left="142"/>
        <w:rPr>
          <w:rFonts w:ascii="Arial" w:eastAsiaTheme="minorHAnsi" w:hAnsi="Arial" w:cs="Arial"/>
          <w:sz w:val="20"/>
          <w:szCs w:val="20"/>
        </w:rPr>
      </w:pPr>
      <w:r>
        <w:rPr>
          <w:rFonts w:ascii="Arial" w:hAnsi="Arial"/>
          <w:sz w:val="20"/>
        </w:rPr>
        <w:t xml:space="preserve">De nombreuses pièces d'un diamètre maximal de 13 mm ne présentent que des exigences minimes au niveau de leur face arrière et ne nécessitent aucune opération spéciale. Pour ce type de pièces, la machine peut être configurée de manière particulièrement économique en installant des modules d'usinage en reprise fixes pour les outils fixes ou entraînés à la place </w:t>
      </w:r>
      <w:proofErr w:type="gramStart"/>
      <w:r>
        <w:rPr>
          <w:rFonts w:ascii="Arial" w:hAnsi="Arial"/>
          <w:sz w:val="20"/>
        </w:rPr>
        <w:t>des unité</w:t>
      </w:r>
      <w:proofErr w:type="gramEnd"/>
      <w:r>
        <w:rPr>
          <w:rFonts w:ascii="Arial" w:hAnsi="Arial"/>
          <w:sz w:val="20"/>
        </w:rPr>
        <w:t xml:space="preserve"> d'usinage flexibles. La configuration de la machine peut ainsi être parfaitement adaptée aux exigences des pièces à usiner et donc optimisée au niveau du prix pour le client.</w:t>
      </w:r>
    </w:p>
    <w:p w14:paraId="0A25C6BC" w14:textId="258DD4AC" w:rsidR="003213E7" w:rsidRPr="00A471B3" w:rsidRDefault="00D85B92" w:rsidP="00537B74">
      <w:pPr>
        <w:spacing w:after="200" w:line="360" w:lineRule="auto"/>
        <w:ind w:left="142"/>
        <w:rPr>
          <w:rFonts w:ascii="Arial" w:eastAsiaTheme="minorHAnsi" w:hAnsi="Arial" w:cs="Arial"/>
          <w:b/>
          <w:bCs/>
          <w:sz w:val="20"/>
          <w:szCs w:val="20"/>
        </w:rPr>
      </w:pPr>
      <w:r>
        <w:rPr>
          <w:rFonts w:ascii="Arial" w:hAnsi="Arial"/>
          <w:b/>
          <w:sz w:val="20"/>
        </w:rPr>
        <w:t>Les porte-outils</w:t>
      </w:r>
    </w:p>
    <w:p w14:paraId="3FC9008F" w14:textId="3D309E36" w:rsidR="00537B74" w:rsidRPr="00A471B3" w:rsidRDefault="00537B74" w:rsidP="00537B74">
      <w:pPr>
        <w:spacing w:after="200" w:line="360" w:lineRule="auto"/>
        <w:ind w:left="142"/>
        <w:rPr>
          <w:rFonts w:ascii="Arial" w:eastAsiaTheme="minorHAnsi" w:hAnsi="Arial" w:cs="Arial"/>
          <w:sz w:val="20"/>
          <w:szCs w:val="20"/>
        </w:rPr>
      </w:pPr>
      <w:r>
        <w:rPr>
          <w:rFonts w:ascii="Arial" w:hAnsi="Arial"/>
          <w:sz w:val="20"/>
        </w:rPr>
        <w:t>Afin de pouvoir usiner des pièces complexes, la tourelle d'outils dispose de huit stations entraînées pouvant également être équipées de porte-outils multiples. La nouvelle interface compacte KPS36 avec denture W allie densité de puissance élevée, grande rigidité et réglage précis. Des systèmes de changement rapide sont disponibles sur tous les porte-outils pour le simple changement d'outil.</w:t>
      </w:r>
    </w:p>
    <w:p w14:paraId="049CFA04" w14:textId="05553BE5" w:rsidR="003C54DD" w:rsidRDefault="003C54DD" w:rsidP="00537B74">
      <w:pPr>
        <w:spacing w:after="200" w:line="360" w:lineRule="auto"/>
        <w:ind w:left="142"/>
        <w:rPr>
          <w:rFonts w:ascii="Arial" w:eastAsiaTheme="minorHAnsi" w:hAnsi="Arial" w:cs="Arial"/>
          <w:sz w:val="20"/>
          <w:szCs w:val="20"/>
        </w:rPr>
      </w:pPr>
      <w:r>
        <w:rPr>
          <w:rFonts w:ascii="Arial" w:hAnsi="Arial"/>
          <w:sz w:val="20"/>
        </w:rPr>
        <w:t>L'unité d'usinage flexible peut être équipée de différentes manières grâce à sa plaque de chariot à denture en W. Les outils de calcul pour les aciers normalisés ou à changement rapide sont envisageables, tout comme les broches à haute fréquence, les module pour trous profonds ou les unités spéciales, par exemple pour le tourbillonnage de vis.</w:t>
      </w:r>
    </w:p>
    <w:p w14:paraId="5C9ED0E1" w14:textId="129896A4" w:rsidR="00D85B92" w:rsidRPr="00A471B3" w:rsidRDefault="00944667" w:rsidP="00537B74">
      <w:pPr>
        <w:spacing w:after="200" w:line="360" w:lineRule="auto"/>
        <w:ind w:left="142"/>
        <w:rPr>
          <w:rFonts w:ascii="Arial" w:eastAsiaTheme="minorHAnsi" w:hAnsi="Arial" w:cs="Arial"/>
          <w:sz w:val="20"/>
          <w:szCs w:val="20"/>
        </w:rPr>
      </w:pPr>
      <w:r>
        <w:rPr>
          <w:rFonts w:ascii="Arial" w:hAnsi="Arial"/>
          <w:sz w:val="20"/>
        </w:rPr>
        <w:lastRenderedPageBreak/>
        <w:t>Tous les porte-outils (tourelle, Flex-WT, module d'usinage en reprise) disposent d'un lubrifiant-réfrigérant sous haute pression pouvant atteindre 120 bars. L'alimentation en lubrifiant-réfrigérant est extrêmement économe en énergie grâce aux pompes à régulation de fréquence.</w:t>
      </w:r>
    </w:p>
    <w:p w14:paraId="10AF30B8" w14:textId="3A1E061F" w:rsidR="003C54DD" w:rsidRDefault="00BD53CD" w:rsidP="00AF6D56">
      <w:pPr>
        <w:spacing w:after="200" w:line="360" w:lineRule="auto"/>
        <w:ind w:left="142"/>
        <w:rPr>
          <w:rFonts w:ascii="Arial" w:eastAsiaTheme="minorHAnsi" w:hAnsi="Arial" w:cs="Arial"/>
          <w:b/>
          <w:bCs/>
          <w:sz w:val="20"/>
          <w:szCs w:val="20"/>
        </w:rPr>
      </w:pPr>
      <w:r>
        <w:rPr>
          <w:rFonts w:ascii="Arial" w:hAnsi="Arial"/>
          <w:b/>
          <w:sz w:val="20"/>
        </w:rPr>
        <w:t>Avantages par rapport à quatre tours monobroches</w:t>
      </w:r>
    </w:p>
    <w:p w14:paraId="331AB0A7" w14:textId="05F7EB0C" w:rsidR="00BD53CD" w:rsidRPr="00BD53CD" w:rsidRDefault="00A471B3" w:rsidP="00BD53CD">
      <w:pPr>
        <w:spacing w:after="200" w:line="360" w:lineRule="auto"/>
        <w:ind w:left="142"/>
        <w:rPr>
          <w:rFonts w:ascii="Arial" w:eastAsiaTheme="minorHAnsi" w:hAnsi="Arial" w:cs="Arial"/>
          <w:sz w:val="20"/>
          <w:szCs w:val="20"/>
        </w:rPr>
      </w:pPr>
      <w:r>
        <w:rPr>
          <w:rFonts w:ascii="Arial" w:hAnsi="Arial"/>
          <w:sz w:val="20"/>
        </w:rPr>
        <w:t>Avec moins de composants que quatre machines monobroches, elle offre néanmoins une productivité quadruplée pour un encombrement nettement réduit. La commande et tous les composants périphériques tels que l'embarreur, le convoyeur à copeaux, la filtration du lubrifiant-réfrigérant, l'aspiration, etc. ne sont nécessaires qu'une seule fois. De plus, la machine avec l'armoire électrique et l'embarreur forment une unité. Aucune interface mécanique ou technique de commande n'est nécessaire et INDEX, en tant que fabricant de machines, garantit une interaction parfaite.</w:t>
      </w:r>
    </w:p>
    <w:p w14:paraId="5E187E6F" w14:textId="32B2CEAA" w:rsidR="00AF6D56" w:rsidRPr="00426E8E" w:rsidRDefault="00AF6D56" w:rsidP="00AF6D56">
      <w:pPr>
        <w:spacing w:after="200" w:line="360" w:lineRule="auto"/>
        <w:ind w:left="142"/>
        <w:rPr>
          <w:rFonts w:ascii="Arial" w:eastAsiaTheme="minorHAnsi" w:hAnsi="Arial" w:cs="Arial"/>
          <w:b/>
          <w:bCs/>
          <w:sz w:val="20"/>
          <w:szCs w:val="20"/>
        </w:rPr>
      </w:pPr>
      <w:r>
        <w:rPr>
          <w:rFonts w:ascii="Arial" w:hAnsi="Arial"/>
          <w:b/>
          <w:sz w:val="20"/>
        </w:rPr>
        <w:t>Avantages par rapport aux tours multibroches conventionnels</w:t>
      </w:r>
    </w:p>
    <w:p w14:paraId="25016385" w14:textId="62843299" w:rsidR="0016553D" w:rsidRPr="0018295E" w:rsidRDefault="00824BC3" w:rsidP="00ED4E9A">
      <w:pPr>
        <w:spacing w:after="200" w:line="360" w:lineRule="auto"/>
        <w:ind w:left="142"/>
        <w:rPr>
          <w:rFonts w:ascii="Arial" w:eastAsiaTheme="minorHAnsi" w:hAnsi="Arial" w:cs="Arial"/>
          <w:sz w:val="20"/>
          <w:szCs w:val="20"/>
        </w:rPr>
      </w:pPr>
      <w:r>
        <w:rPr>
          <w:rFonts w:ascii="Arial" w:hAnsi="Arial"/>
          <w:sz w:val="20"/>
        </w:rPr>
        <w:t>Par rapport à un tour multibroches classique avec barillet et traitement séquentiel, la nouvelle TRAUB MS12-4 présente plusieurs avantages. Benjamin Klotz explique : « Étant donné que chaque position de broche fonctionne individuellement comme un tour monobroche, il suffit de programmer une seule position. Le système de commande se charge du reste. » De plus, l'outil identique peut être utilisé plusieurs fois au cours du processus, ce qui est essentiel pour la fabrication de petites pièces que les tours multibroches classiques ne peuvent pas reproduire.</w:t>
      </w:r>
    </w:p>
    <w:p w14:paraId="0A13BD32" w14:textId="684D586D" w:rsidR="00B272B1" w:rsidRDefault="00B272B1" w:rsidP="00ED4E9A">
      <w:pPr>
        <w:spacing w:after="200" w:line="360" w:lineRule="auto"/>
        <w:ind w:left="142"/>
        <w:rPr>
          <w:rFonts w:ascii="Arial" w:eastAsiaTheme="minorHAnsi" w:hAnsi="Arial" w:cs="Arial"/>
          <w:sz w:val="20"/>
          <w:szCs w:val="20"/>
        </w:rPr>
      </w:pPr>
      <w:r>
        <w:rPr>
          <w:rFonts w:ascii="Arial" w:hAnsi="Arial"/>
          <w:sz w:val="20"/>
        </w:rPr>
        <w:t xml:space="preserve">Des avantages sont également possibles en termes de temps de cycle. Le tour multibroches conventionnel démontre ses atouts lorsque tous les processus individuels nécessitent un temps similaire. Si cela n'est pas possible, par exemple dans le cas d'un perçage profond, toutes les autres positions doivent attendre. Cela n'a aucune importance lors de l'usinage sur le tour TRAUB MS12-4. Il traite son cycle sur une seule broche, sans temps d'attente. </w:t>
      </w:r>
    </w:p>
    <w:p w14:paraId="267C88ED" w14:textId="66F545D9" w:rsidR="005131D5" w:rsidRPr="00A471B3" w:rsidRDefault="005131D5" w:rsidP="00F5119A">
      <w:pPr>
        <w:spacing w:after="200" w:line="360" w:lineRule="auto"/>
        <w:ind w:left="142"/>
        <w:rPr>
          <w:rFonts w:ascii="Arial" w:eastAsiaTheme="minorHAnsi" w:hAnsi="Arial" w:cs="Arial"/>
          <w:b/>
          <w:bCs/>
          <w:sz w:val="20"/>
          <w:szCs w:val="20"/>
        </w:rPr>
      </w:pPr>
      <w:r>
        <w:rPr>
          <w:rFonts w:ascii="Arial" w:hAnsi="Arial"/>
          <w:b/>
          <w:sz w:val="20"/>
        </w:rPr>
        <w:t>Automatisation sur toute la ligne</w:t>
      </w:r>
    </w:p>
    <w:p w14:paraId="2ECF33EB" w14:textId="693B9626" w:rsidR="0018295E" w:rsidRDefault="001A34A6" w:rsidP="00F5119A">
      <w:pPr>
        <w:spacing w:after="200" w:line="360" w:lineRule="auto"/>
        <w:ind w:left="142"/>
        <w:rPr>
          <w:rFonts w:ascii="Arial" w:eastAsiaTheme="minorHAnsi" w:hAnsi="Arial" w:cs="Arial"/>
          <w:sz w:val="20"/>
          <w:szCs w:val="20"/>
        </w:rPr>
      </w:pPr>
      <w:r>
        <w:rPr>
          <w:rFonts w:ascii="Arial" w:hAnsi="Arial"/>
          <w:sz w:val="20"/>
        </w:rPr>
        <w:t xml:space="preserve">La TRAUB MS12-4 est bien évidemment également conçue pour un fonctionnement automatisé. INDEX a développé pour cette machine un embarreur entièrement intégré, équipé de quatre guidages de barres superposés brevetés. Les canaux de guidage indépendants du diamètre assurent toujours un guidage étroit et continu des barres, même sans pièces de rechange. Le stock de barres est généreusement dimensionné et peut être réapprovisionné sans immobiliser la machine. Les chutes sont évacuées par le boîtier de la contre-broche. </w:t>
      </w:r>
    </w:p>
    <w:p w14:paraId="5CAA8BC3" w14:textId="06825E30" w:rsidR="001A34A6" w:rsidRPr="0018295E" w:rsidRDefault="001A34A6" w:rsidP="00F5119A">
      <w:pPr>
        <w:spacing w:after="200" w:line="360" w:lineRule="auto"/>
        <w:ind w:left="142"/>
        <w:rPr>
          <w:rFonts w:ascii="Arial" w:eastAsiaTheme="minorHAnsi" w:hAnsi="Arial" w:cs="Arial"/>
          <w:sz w:val="20"/>
          <w:szCs w:val="20"/>
        </w:rPr>
      </w:pPr>
      <w:r>
        <w:rPr>
          <w:rFonts w:ascii="Arial" w:hAnsi="Arial"/>
          <w:sz w:val="20"/>
        </w:rPr>
        <w:lastRenderedPageBreak/>
        <w:t>Les pièces usinées peuvent être rincées ou remises à une cellule de robot via le module linéaire. Les copeaux sont automatiquement évacués pour être comprimés.</w:t>
      </w:r>
    </w:p>
    <w:bookmarkEnd w:id="0"/>
    <w:p w14:paraId="40EC4975" w14:textId="77777777" w:rsidR="00D85B92" w:rsidRDefault="00D85B92">
      <w:pPr>
        <w:rPr>
          <w:rFonts w:ascii="Arial" w:hAnsi="Arial" w:cs="Arial"/>
          <w:b/>
          <w:sz w:val="20"/>
          <w:szCs w:val="20"/>
        </w:rPr>
      </w:pPr>
      <w:r>
        <w:br w:type="page"/>
      </w:r>
    </w:p>
    <w:p w14:paraId="32229698" w14:textId="4EBCED66" w:rsidR="00F32C8A" w:rsidRPr="00944667" w:rsidRDefault="00F32C8A" w:rsidP="002C056C">
      <w:pPr>
        <w:suppressLineNumbers/>
        <w:spacing w:line="336" w:lineRule="auto"/>
        <w:ind w:left="142" w:right="1843"/>
        <w:rPr>
          <w:rFonts w:ascii="Arial" w:hAnsi="Arial" w:cs="Arial"/>
          <w:sz w:val="20"/>
          <w:szCs w:val="20"/>
        </w:rPr>
      </w:pPr>
      <w:r>
        <w:rPr>
          <w:rFonts w:ascii="Arial" w:hAnsi="Arial"/>
          <w:b/>
          <w:sz w:val="20"/>
        </w:rPr>
        <w:lastRenderedPageBreak/>
        <w:t>Contact :</w:t>
      </w:r>
      <w:r>
        <w:rPr>
          <w:rFonts w:ascii="Arial" w:hAnsi="Arial"/>
          <w:sz w:val="20"/>
        </w:rPr>
        <w:tab/>
        <w:t>INDEX-Werke GmbH &amp; Co. KG Hahn &amp; Tessky</w:t>
      </w:r>
    </w:p>
    <w:p w14:paraId="73F810D2" w14:textId="77777777" w:rsidR="00F32C8A" w:rsidRPr="009319D4" w:rsidRDefault="00F32C8A" w:rsidP="002C056C">
      <w:pPr>
        <w:suppressLineNumbers/>
        <w:spacing w:line="336" w:lineRule="auto"/>
        <w:ind w:left="709" w:right="1843" w:firstLine="709"/>
        <w:rPr>
          <w:rFonts w:ascii="Arial" w:hAnsi="Arial" w:cs="Arial"/>
          <w:sz w:val="20"/>
          <w:szCs w:val="20"/>
        </w:rPr>
      </w:pPr>
      <w:r>
        <w:rPr>
          <w:rFonts w:ascii="Arial" w:hAnsi="Arial"/>
          <w:sz w:val="20"/>
        </w:rPr>
        <w:t>Rainer Gondek</w:t>
      </w:r>
    </w:p>
    <w:p w14:paraId="0EAA2CB2"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 xml:space="preserve">Directeur Marketing Mondial </w:t>
      </w:r>
    </w:p>
    <w:p w14:paraId="31816B6D"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Tél. : +49 (711) 3191-1286</w:t>
      </w:r>
    </w:p>
    <w:p w14:paraId="4D03085E" w14:textId="381440DE" w:rsidR="00F32C8A" w:rsidRPr="00D335FC" w:rsidRDefault="00F32C8A" w:rsidP="002C056C">
      <w:pPr>
        <w:suppressLineNumbers/>
        <w:spacing w:line="336" w:lineRule="auto"/>
        <w:ind w:left="709" w:right="1843" w:firstLine="709"/>
        <w:rPr>
          <w:rFonts w:ascii="Arial" w:hAnsi="Arial" w:cs="Arial"/>
          <w:sz w:val="20"/>
          <w:szCs w:val="20"/>
        </w:rPr>
      </w:pPr>
      <w:hyperlink r:id="rId8" w:history="1">
        <w:r>
          <w:rPr>
            <w:rStyle w:val="Hyperlink"/>
            <w:rFonts w:ascii="Arial" w:hAnsi="Arial"/>
            <w:sz w:val="20"/>
          </w:rPr>
          <w:t>rainer.gondek@index-werke.de</w:t>
        </w:r>
      </w:hyperlink>
      <w:r>
        <w:rPr>
          <w:rFonts w:ascii="Arial" w:hAnsi="Arial"/>
          <w:sz w:val="20"/>
        </w:rPr>
        <w:t xml:space="preserve"> </w:t>
      </w:r>
    </w:p>
    <w:p w14:paraId="202C11AB" w14:textId="062DB5B7" w:rsidR="004953C7" w:rsidRDefault="004953C7">
      <w:pPr>
        <w:rPr>
          <w:rFonts w:ascii="Arial" w:eastAsiaTheme="minorHAnsi" w:hAnsi="Arial" w:cs="Arial"/>
          <w:sz w:val="20"/>
          <w:szCs w:val="20"/>
          <w:lang w:eastAsia="en-US"/>
        </w:rPr>
      </w:pPr>
    </w:p>
    <w:p w14:paraId="5F6C5BB8" w14:textId="77777777" w:rsidR="009275E2" w:rsidRDefault="009275E2">
      <w:pPr>
        <w:rPr>
          <w:rFonts w:ascii="Arial" w:eastAsiaTheme="minorHAnsi" w:hAnsi="Arial" w:cs="Arial"/>
          <w:sz w:val="20"/>
          <w:szCs w:val="20"/>
          <w:lang w:eastAsia="en-US"/>
        </w:rPr>
      </w:pPr>
    </w:p>
    <w:p w14:paraId="4E1EDD64" w14:textId="77777777" w:rsidR="009275E2" w:rsidRDefault="009275E2">
      <w:pPr>
        <w:rPr>
          <w:rFonts w:ascii="Arial" w:eastAsiaTheme="minorHAnsi" w:hAnsi="Arial" w:cs="Arial"/>
          <w:sz w:val="20"/>
          <w:szCs w:val="20"/>
          <w:lang w:eastAsia="en-US"/>
        </w:rPr>
      </w:pPr>
    </w:p>
    <w:p w14:paraId="7FEA5812" w14:textId="77777777" w:rsidR="009275E2" w:rsidRPr="00315DD5" w:rsidRDefault="009275E2" w:rsidP="009275E2">
      <w:pPr>
        <w:suppressLineNumbers/>
        <w:spacing w:line="336" w:lineRule="auto"/>
        <w:ind w:left="142"/>
        <w:rPr>
          <w:rFonts w:ascii="Arial" w:hAnsi="Arial" w:cs="Arial"/>
          <w:b/>
          <w:sz w:val="20"/>
          <w:szCs w:val="20"/>
        </w:rPr>
      </w:pPr>
      <w:r>
        <w:rPr>
          <w:rFonts w:ascii="Arial" w:hAnsi="Arial"/>
          <w:b/>
          <w:sz w:val="20"/>
        </w:rPr>
        <w:t>Images ((toutes les images non identifiées autrement / source : INDEX))</w:t>
      </w:r>
    </w:p>
    <w:p w14:paraId="5C41A8DE" w14:textId="77777777" w:rsidR="009275E2" w:rsidRDefault="009275E2" w:rsidP="009275E2">
      <w:pPr>
        <w:suppressLineNumbers/>
        <w:rPr>
          <w:rFonts w:ascii="Arial" w:hAnsi="Arial" w:cs="Arial"/>
          <w:sz w:val="20"/>
          <w:szCs w:val="20"/>
        </w:rPr>
      </w:pPr>
    </w:p>
    <w:p w14:paraId="5DF83014" w14:textId="225AF789" w:rsidR="009275E2" w:rsidRPr="00C50FFF" w:rsidRDefault="009275E2" w:rsidP="009275E2">
      <w:pPr>
        <w:suppressLineNumbers/>
        <w:rPr>
          <w:rFonts w:ascii="Arial" w:hAnsi="Arial" w:cs="Arial"/>
          <w:sz w:val="20"/>
          <w:szCs w:val="20"/>
        </w:rPr>
      </w:pPr>
      <w:r>
        <w:rPr>
          <w:rFonts w:ascii="Arial" w:hAnsi="Arial"/>
          <w:sz w:val="20"/>
        </w:rPr>
        <w:t>B01_Index_MS12-4_XXX</w:t>
      </w:r>
    </w:p>
    <w:p w14:paraId="15594A88" w14:textId="77777777" w:rsidR="009275E2" w:rsidRPr="00C50FFF" w:rsidRDefault="009275E2" w:rsidP="009275E2">
      <w:pPr>
        <w:suppressLineNumbers/>
        <w:rPr>
          <w:rFonts w:ascii="Arial" w:hAnsi="Arial" w:cs="Arial"/>
          <w:sz w:val="20"/>
          <w:szCs w:val="20"/>
        </w:rPr>
      </w:pPr>
    </w:p>
    <w:p w14:paraId="265BE526" w14:textId="77777777" w:rsidR="009275E2" w:rsidRDefault="009275E2">
      <w:pPr>
        <w:rPr>
          <w:rFonts w:ascii="Arial" w:eastAsiaTheme="minorHAnsi" w:hAnsi="Arial" w:cs="Arial"/>
          <w:sz w:val="20"/>
          <w:szCs w:val="20"/>
          <w:lang w:eastAsia="en-US"/>
        </w:rPr>
      </w:pPr>
    </w:p>
    <w:sectPr w:rsidR="009275E2" w:rsidSect="00E84366">
      <w:headerReference w:type="default" r:id="rId9"/>
      <w:footerReference w:type="default" r:id="rId10"/>
      <w:type w:val="continuous"/>
      <w:pgSz w:w="11906" w:h="16838" w:code="9"/>
      <w:pgMar w:top="1077" w:right="2267" w:bottom="1134" w:left="1701" w:header="709" w:footer="454"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8F96" w14:textId="77777777" w:rsidR="00C32FF2" w:rsidRDefault="00C32FF2">
      <w:r>
        <w:separator/>
      </w:r>
    </w:p>
  </w:endnote>
  <w:endnote w:type="continuationSeparator" w:id="0">
    <w:p w14:paraId="240AE150" w14:textId="77777777" w:rsidR="00C32FF2" w:rsidRDefault="00C3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HOGI B+ Univer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E770" w14:textId="77777777" w:rsidR="0066447E" w:rsidRPr="002A0A1F" w:rsidRDefault="0066447E">
    <w:pPr>
      <w:pStyle w:val="Fuzeile"/>
      <w:rPr>
        <w:rFonts w:ascii="Arial" w:hAnsi="Arial" w:cs="Arial"/>
        <w:sz w:val="18"/>
        <w:szCs w:val="18"/>
      </w:rPr>
    </w:pPr>
    <w:r>
      <w:rPr>
        <w:rFonts w:ascii="Arial" w:hAnsi="Arial"/>
        <w:sz w:val="18"/>
      </w:rPr>
      <w:t xml:space="preserve">                                                               Page </w:t>
    </w:r>
    <w:r w:rsidRPr="002A0A1F">
      <w:rPr>
        <w:rStyle w:val="Seitenzahl"/>
        <w:rFonts w:ascii="Arial" w:hAnsi="Arial" w:cs="Arial"/>
        <w:sz w:val="18"/>
      </w:rPr>
      <w:fldChar w:fldCharType="begin"/>
    </w:r>
    <w:r w:rsidRPr="002A0A1F">
      <w:rPr>
        <w:rStyle w:val="Seitenzahl"/>
        <w:rFonts w:ascii="Arial" w:hAnsi="Arial" w:cs="Arial"/>
        <w:sz w:val="18"/>
      </w:rPr>
      <w:instrText xml:space="preserve"> PAGE </w:instrText>
    </w:r>
    <w:r w:rsidRPr="002A0A1F">
      <w:rPr>
        <w:rStyle w:val="Seitenzahl"/>
        <w:rFonts w:ascii="Arial" w:hAnsi="Arial" w:cs="Arial"/>
        <w:sz w:val="18"/>
      </w:rPr>
      <w:fldChar w:fldCharType="separate"/>
    </w:r>
    <w:r w:rsidR="004152AF">
      <w:rPr>
        <w:rStyle w:val="Seitenzahl"/>
        <w:rFonts w:ascii="Arial" w:hAnsi="Arial" w:cs="Arial"/>
        <w:sz w:val="18"/>
      </w:rPr>
      <w:t>3</w:t>
    </w:r>
    <w:r w:rsidRPr="002A0A1F">
      <w:rPr>
        <w:rStyle w:val="Seitenzahl"/>
        <w:rFonts w:ascii="Arial" w:hAnsi="Arial" w:cs="Arial"/>
        <w:sz w:val="18"/>
      </w:rPr>
      <w:fldChar w:fldCharType="end"/>
    </w:r>
    <w:r>
      <w:rPr>
        <w:rStyle w:val="Seitenzahl"/>
        <w:rFonts w:ascii="Arial" w:hAnsi="Arial"/>
        <w:sz w:val="18"/>
      </w:rPr>
      <w:t xml:space="preserve"> sur </w:t>
    </w:r>
    <w:r w:rsidRPr="002A0A1F">
      <w:rPr>
        <w:rStyle w:val="Seitenzahl"/>
        <w:rFonts w:ascii="Arial" w:hAnsi="Arial" w:cs="Arial"/>
        <w:sz w:val="18"/>
      </w:rPr>
      <w:fldChar w:fldCharType="begin"/>
    </w:r>
    <w:r w:rsidRPr="002A0A1F">
      <w:rPr>
        <w:rStyle w:val="Seitenzahl"/>
        <w:rFonts w:ascii="Arial" w:hAnsi="Arial" w:cs="Arial"/>
        <w:sz w:val="18"/>
      </w:rPr>
      <w:instrText xml:space="preserve"> NUMPAGES </w:instrText>
    </w:r>
    <w:r w:rsidRPr="002A0A1F">
      <w:rPr>
        <w:rStyle w:val="Seitenzahl"/>
        <w:rFonts w:ascii="Arial" w:hAnsi="Arial" w:cs="Arial"/>
        <w:sz w:val="18"/>
      </w:rPr>
      <w:fldChar w:fldCharType="separate"/>
    </w:r>
    <w:r w:rsidR="004152AF">
      <w:rPr>
        <w:rStyle w:val="Seitenzahl"/>
        <w:rFonts w:ascii="Arial" w:hAnsi="Arial" w:cs="Arial"/>
        <w:sz w:val="18"/>
      </w:rPr>
      <w:t>3</w:t>
    </w:r>
    <w:r w:rsidRPr="002A0A1F">
      <w:rPr>
        <w:rStyle w:val="Seitenzahl"/>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D8DC6" w14:textId="77777777" w:rsidR="00C32FF2" w:rsidRDefault="00C32FF2">
      <w:r>
        <w:separator/>
      </w:r>
    </w:p>
  </w:footnote>
  <w:footnote w:type="continuationSeparator" w:id="0">
    <w:p w14:paraId="4E778EE6" w14:textId="77777777" w:rsidR="00C32FF2" w:rsidRDefault="00C3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5D021" w14:textId="77777777" w:rsidR="0066447E" w:rsidRPr="003D200C" w:rsidRDefault="0066447E" w:rsidP="006C12EA">
    <w:pPr>
      <w:pStyle w:val="Kopfzeile"/>
      <w:tabs>
        <w:tab w:val="clear" w:pos="9072"/>
        <w:tab w:val="right" w:pos="9356"/>
      </w:tabs>
      <w:ind w:left="2544" w:right="-1418" w:firstLine="4296"/>
    </w:pPr>
    <w:r>
      <w:tab/>
    </w:r>
    <w:r>
      <w:rPr>
        <w:noProof/>
      </w:rPr>
      <w:drawing>
        <wp:inline distT="0" distB="0" distL="0" distR="0" wp14:anchorId="4877E93E" wp14:editId="3B3BBE0D">
          <wp:extent cx="904875" cy="200025"/>
          <wp:effectExtent l="0" t="0" r="9525" b="9525"/>
          <wp:docPr id="6" name="Bild 2" descr="INDEX-25mm-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25mm-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62FE51EF" w14:textId="77777777" w:rsidR="0066447E" w:rsidRDefault="0066447E" w:rsidP="006C12EA">
    <w:pPr>
      <w:pStyle w:val="Kopfzeile"/>
      <w:tabs>
        <w:tab w:val="clear" w:pos="4536"/>
        <w:tab w:val="clear" w:pos="9072"/>
        <w:tab w:val="right" w:pos="9356"/>
      </w:tabs>
      <w:ind w:left="6840"/>
      <w:jc w:val="right"/>
      <w:rPr>
        <w:rFonts w:ascii="Arial" w:hAnsi="Arial" w:cs="Arial"/>
        <w:sz w:val="16"/>
        <w:lang w:val="en-US"/>
      </w:rPr>
    </w:pPr>
  </w:p>
  <w:p w14:paraId="519A36C2" w14:textId="0D9B867B" w:rsidR="0066447E" w:rsidRPr="008178F5" w:rsidRDefault="006C12EA" w:rsidP="006C12EA">
    <w:pPr>
      <w:pStyle w:val="Kopfzeile"/>
      <w:tabs>
        <w:tab w:val="clear" w:pos="4536"/>
        <w:tab w:val="clear" w:pos="9072"/>
        <w:tab w:val="right" w:pos="9356"/>
      </w:tabs>
      <w:ind w:left="6840" w:right="-1418"/>
      <w:jc w:val="right"/>
      <w:rPr>
        <w:rFonts w:ascii="Arial" w:hAnsi="Arial" w:cs="Arial"/>
        <w:sz w:val="16"/>
      </w:rPr>
    </w:pPr>
    <w:r>
      <w:rPr>
        <w:rFonts w:ascii="Arial" w:hAnsi="Arial"/>
        <w:sz w:val="16"/>
      </w:rPr>
      <w:t>TRAUB MS12-4</w:t>
    </w:r>
  </w:p>
  <w:p w14:paraId="243390C3" w14:textId="1001CADC" w:rsidR="0066447E" w:rsidRPr="003D200C" w:rsidRDefault="0066447E" w:rsidP="006C12EA">
    <w:pPr>
      <w:pStyle w:val="Kopfzeile"/>
      <w:tabs>
        <w:tab w:val="clear" w:pos="4536"/>
        <w:tab w:val="clear" w:pos="9072"/>
        <w:tab w:val="right" w:pos="9356"/>
      </w:tabs>
      <w:ind w:left="6840" w:right="-1560"/>
      <w:rPr>
        <w:rFonts w:ascii="Arial" w:hAnsi="Arial" w:cs="Arial"/>
        <w:sz w:val="16"/>
      </w:rPr>
    </w:pPr>
    <w:r>
      <w:rPr>
        <w:rFonts w:ascii="Arial" w:hAnsi="Arial"/>
        <w:sz w:val="16"/>
      </w:rPr>
      <w:t xml:space="preserve">   </w:t>
    </w:r>
    <w:r>
      <w:rPr>
        <w:rFonts w:ascii="Arial" w:hAnsi="Arial"/>
        <w:sz w:val="16"/>
      </w:rPr>
      <w:tab/>
    </w:r>
  </w:p>
  <w:p w14:paraId="69454BF9" w14:textId="77777777" w:rsidR="0066447E" w:rsidRPr="003D200C" w:rsidRDefault="0066447E" w:rsidP="006C12EA">
    <w:pPr>
      <w:pStyle w:val="Kopfzeile"/>
      <w:tabs>
        <w:tab w:val="clear" w:pos="4536"/>
        <w:tab w:val="clear" w:pos="9072"/>
        <w:tab w:val="right" w:pos="9356"/>
      </w:tabs>
      <w:ind w:left="6840"/>
      <w:jc w:val="right"/>
      <w:rPr>
        <w:rFonts w:ascii="Arial" w:hAnsi="Arial" w:cs="Arial"/>
        <w:sz w:val="16"/>
        <w:lang w:val="en-US"/>
      </w:rPr>
    </w:pPr>
  </w:p>
  <w:p w14:paraId="22808612" w14:textId="77777777" w:rsidR="0066447E" w:rsidRPr="00AE64C2" w:rsidRDefault="0066447E" w:rsidP="00AE64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49F9"/>
    <w:multiLevelType w:val="hybridMultilevel"/>
    <w:tmpl w:val="29144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3F40EA"/>
    <w:multiLevelType w:val="multilevel"/>
    <w:tmpl w:val="0C0A2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136DB"/>
    <w:multiLevelType w:val="hybridMultilevel"/>
    <w:tmpl w:val="8F2AEB0C"/>
    <w:lvl w:ilvl="0" w:tplc="0B62E82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A57729"/>
    <w:multiLevelType w:val="hybridMultilevel"/>
    <w:tmpl w:val="8E828862"/>
    <w:lvl w:ilvl="0" w:tplc="9F60D470">
      <w:numFmt w:val="bullet"/>
      <w:lvlText w:val=""/>
      <w:lvlJc w:val="left"/>
      <w:pPr>
        <w:ind w:left="502" w:hanging="360"/>
      </w:pPr>
      <w:rPr>
        <w:rFonts w:ascii="Wingdings" w:eastAsiaTheme="minorHAnsi"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7F3D2DDB"/>
    <w:multiLevelType w:val="hybridMultilevel"/>
    <w:tmpl w:val="E18E9C3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16cid:durableId="1125464000">
    <w:abstractNumId w:val="2"/>
  </w:num>
  <w:num w:numId="2" w16cid:durableId="1978101812">
    <w:abstractNumId w:val="1"/>
  </w:num>
  <w:num w:numId="3" w16cid:durableId="510224828">
    <w:abstractNumId w:val="0"/>
  </w:num>
  <w:num w:numId="4" w16cid:durableId="394859059">
    <w:abstractNumId w:val="3"/>
  </w:num>
  <w:num w:numId="5" w16cid:durableId="1735657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2"/>
    <w:rsid w:val="000001ED"/>
    <w:rsid w:val="000004DE"/>
    <w:rsid w:val="00000C75"/>
    <w:rsid w:val="00000CF3"/>
    <w:rsid w:val="00003F66"/>
    <w:rsid w:val="00005766"/>
    <w:rsid w:val="000060B0"/>
    <w:rsid w:val="00013608"/>
    <w:rsid w:val="000145DC"/>
    <w:rsid w:val="000223C7"/>
    <w:rsid w:val="00026B5D"/>
    <w:rsid w:val="0002718C"/>
    <w:rsid w:val="00031013"/>
    <w:rsid w:val="000330EB"/>
    <w:rsid w:val="00033FAB"/>
    <w:rsid w:val="00037BA7"/>
    <w:rsid w:val="00037DD6"/>
    <w:rsid w:val="00037E8D"/>
    <w:rsid w:val="000417E2"/>
    <w:rsid w:val="00042DA3"/>
    <w:rsid w:val="00044C9C"/>
    <w:rsid w:val="00046FB5"/>
    <w:rsid w:val="00050D75"/>
    <w:rsid w:val="0006033F"/>
    <w:rsid w:val="00062E38"/>
    <w:rsid w:val="00071092"/>
    <w:rsid w:val="0008729A"/>
    <w:rsid w:val="00092A02"/>
    <w:rsid w:val="000953A4"/>
    <w:rsid w:val="000A09F9"/>
    <w:rsid w:val="000A0DDD"/>
    <w:rsid w:val="000A1E81"/>
    <w:rsid w:val="000A6B85"/>
    <w:rsid w:val="000A7F31"/>
    <w:rsid w:val="000B0B5B"/>
    <w:rsid w:val="000B1A1E"/>
    <w:rsid w:val="000C2336"/>
    <w:rsid w:val="000D0A19"/>
    <w:rsid w:val="000D0A3A"/>
    <w:rsid w:val="000D22C6"/>
    <w:rsid w:val="000D3A08"/>
    <w:rsid w:val="000D546A"/>
    <w:rsid w:val="000E3746"/>
    <w:rsid w:val="000E7045"/>
    <w:rsid w:val="000E7E0D"/>
    <w:rsid w:val="000F22F7"/>
    <w:rsid w:val="00105FEC"/>
    <w:rsid w:val="00107B6B"/>
    <w:rsid w:val="00107F92"/>
    <w:rsid w:val="0011189B"/>
    <w:rsid w:val="00112619"/>
    <w:rsid w:val="00120659"/>
    <w:rsid w:val="00120B94"/>
    <w:rsid w:val="001222ED"/>
    <w:rsid w:val="00123D45"/>
    <w:rsid w:val="00130697"/>
    <w:rsid w:val="0013100D"/>
    <w:rsid w:val="00131674"/>
    <w:rsid w:val="00131AC4"/>
    <w:rsid w:val="0013320E"/>
    <w:rsid w:val="00134120"/>
    <w:rsid w:val="001365DF"/>
    <w:rsid w:val="00136EB5"/>
    <w:rsid w:val="00140201"/>
    <w:rsid w:val="00143AF0"/>
    <w:rsid w:val="00144799"/>
    <w:rsid w:val="00144D74"/>
    <w:rsid w:val="00146885"/>
    <w:rsid w:val="0015427D"/>
    <w:rsid w:val="0016091D"/>
    <w:rsid w:val="0016553D"/>
    <w:rsid w:val="00181FF2"/>
    <w:rsid w:val="001824A6"/>
    <w:rsid w:val="0018295E"/>
    <w:rsid w:val="001867F8"/>
    <w:rsid w:val="00186F99"/>
    <w:rsid w:val="00191224"/>
    <w:rsid w:val="001913D5"/>
    <w:rsid w:val="00192759"/>
    <w:rsid w:val="00195AFF"/>
    <w:rsid w:val="001960C7"/>
    <w:rsid w:val="001A1972"/>
    <w:rsid w:val="001A1A91"/>
    <w:rsid w:val="001A27F4"/>
    <w:rsid w:val="001A34A6"/>
    <w:rsid w:val="001A4133"/>
    <w:rsid w:val="001B1E13"/>
    <w:rsid w:val="001B241B"/>
    <w:rsid w:val="001B2FB1"/>
    <w:rsid w:val="001B36CA"/>
    <w:rsid w:val="001B39F6"/>
    <w:rsid w:val="001B7AF4"/>
    <w:rsid w:val="001D5C7B"/>
    <w:rsid w:val="001E05DD"/>
    <w:rsid w:val="001E1539"/>
    <w:rsid w:val="001F6AF7"/>
    <w:rsid w:val="00200ADE"/>
    <w:rsid w:val="00201559"/>
    <w:rsid w:val="00206324"/>
    <w:rsid w:val="00207497"/>
    <w:rsid w:val="00207885"/>
    <w:rsid w:val="002104B0"/>
    <w:rsid w:val="00211AF2"/>
    <w:rsid w:val="00212595"/>
    <w:rsid w:val="0021387E"/>
    <w:rsid w:val="002208C9"/>
    <w:rsid w:val="002213FD"/>
    <w:rsid w:val="002219C6"/>
    <w:rsid w:val="00222D86"/>
    <w:rsid w:val="00224559"/>
    <w:rsid w:val="00225696"/>
    <w:rsid w:val="0023479C"/>
    <w:rsid w:val="00235ED6"/>
    <w:rsid w:val="002361B1"/>
    <w:rsid w:val="002373E8"/>
    <w:rsid w:val="002508F8"/>
    <w:rsid w:val="00252394"/>
    <w:rsid w:val="00256000"/>
    <w:rsid w:val="00261CB4"/>
    <w:rsid w:val="00262014"/>
    <w:rsid w:val="00262D8D"/>
    <w:rsid w:val="0026448E"/>
    <w:rsid w:val="00267FDD"/>
    <w:rsid w:val="0027071B"/>
    <w:rsid w:val="00270ADC"/>
    <w:rsid w:val="00276D37"/>
    <w:rsid w:val="00284137"/>
    <w:rsid w:val="00284D73"/>
    <w:rsid w:val="00285D73"/>
    <w:rsid w:val="002919DD"/>
    <w:rsid w:val="00294356"/>
    <w:rsid w:val="00294D30"/>
    <w:rsid w:val="00295D86"/>
    <w:rsid w:val="0029715D"/>
    <w:rsid w:val="002A0A1F"/>
    <w:rsid w:val="002A5CE6"/>
    <w:rsid w:val="002B28B3"/>
    <w:rsid w:val="002C056C"/>
    <w:rsid w:val="002C2782"/>
    <w:rsid w:val="002C52CB"/>
    <w:rsid w:val="002D038B"/>
    <w:rsid w:val="002D0FF4"/>
    <w:rsid w:val="002D2928"/>
    <w:rsid w:val="002D37B1"/>
    <w:rsid w:val="002D574E"/>
    <w:rsid w:val="002E4C83"/>
    <w:rsid w:val="002E52C6"/>
    <w:rsid w:val="002E572F"/>
    <w:rsid w:val="002E653C"/>
    <w:rsid w:val="002E74F7"/>
    <w:rsid w:val="002F1927"/>
    <w:rsid w:val="002F40C9"/>
    <w:rsid w:val="002F51C3"/>
    <w:rsid w:val="002F51D6"/>
    <w:rsid w:val="002F7069"/>
    <w:rsid w:val="002F789B"/>
    <w:rsid w:val="0030288F"/>
    <w:rsid w:val="0030559E"/>
    <w:rsid w:val="0030733E"/>
    <w:rsid w:val="00316A1E"/>
    <w:rsid w:val="003172F8"/>
    <w:rsid w:val="0032105C"/>
    <w:rsid w:val="003213E7"/>
    <w:rsid w:val="003240E3"/>
    <w:rsid w:val="00330C01"/>
    <w:rsid w:val="003338E2"/>
    <w:rsid w:val="00334401"/>
    <w:rsid w:val="00334751"/>
    <w:rsid w:val="003353B3"/>
    <w:rsid w:val="0034237E"/>
    <w:rsid w:val="003427B2"/>
    <w:rsid w:val="00350072"/>
    <w:rsid w:val="00353117"/>
    <w:rsid w:val="00357D9B"/>
    <w:rsid w:val="00360228"/>
    <w:rsid w:val="00360722"/>
    <w:rsid w:val="0036385F"/>
    <w:rsid w:val="0036726E"/>
    <w:rsid w:val="00367F5D"/>
    <w:rsid w:val="00372529"/>
    <w:rsid w:val="0037311D"/>
    <w:rsid w:val="0037625A"/>
    <w:rsid w:val="00377560"/>
    <w:rsid w:val="0037788C"/>
    <w:rsid w:val="00377F47"/>
    <w:rsid w:val="00380258"/>
    <w:rsid w:val="00381EF9"/>
    <w:rsid w:val="00383E6F"/>
    <w:rsid w:val="003860F4"/>
    <w:rsid w:val="003924B0"/>
    <w:rsid w:val="003925A8"/>
    <w:rsid w:val="00393024"/>
    <w:rsid w:val="00394986"/>
    <w:rsid w:val="003957DE"/>
    <w:rsid w:val="00395A28"/>
    <w:rsid w:val="00397A76"/>
    <w:rsid w:val="003A1A37"/>
    <w:rsid w:val="003A73C9"/>
    <w:rsid w:val="003A7C1B"/>
    <w:rsid w:val="003A7E49"/>
    <w:rsid w:val="003B0528"/>
    <w:rsid w:val="003B0F98"/>
    <w:rsid w:val="003B3932"/>
    <w:rsid w:val="003B5BA9"/>
    <w:rsid w:val="003C0AF9"/>
    <w:rsid w:val="003C2277"/>
    <w:rsid w:val="003C54DD"/>
    <w:rsid w:val="003C6139"/>
    <w:rsid w:val="003D1280"/>
    <w:rsid w:val="003D722D"/>
    <w:rsid w:val="003D73BA"/>
    <w:rsid w:val="003E4D2B"/>
    <w:rsid w:val="003E5584"/>
    <w:rsid w:val="003F3B91"/>
    <w:rsid w:val="003F60D2"/>
    <w:rsid w:val="00406AB0"/>
    <w:rsid w:val="00410F7E"/>
    <w:rsid w:val="0041150F"/>
    <w:rsid w:val="00414CF2"/>
    <w:rsid w:val="004152AF"/>
    <w:rsid w:val="00415A87"/>
    <w:rsid w:val="00415D03"/>
    <w:rsid w:val="00416E5A"/>
    <w:rsid w:val="0042016B"/>
    <w:rsid w:val="004203A9"/>
    <w:rsid w:val="004204C8"/>
    <w:rsid w:val="00422AE3"/>
    <w:rsid w:val="00424E75"/>
    <w:rsid w:val="00426195"/>
    <w:rsid w:val="00426E8E"/>
    <w:rsid w:val="00432DD2"/>
    <w:rsid w:val="00433009"/>
    <w:rsid w:val="00433266"/>
    <w:rsid w:val="00442CBB"/>
    <w:rsid w:val="00443DDF"/>
    <w:rsid w:val="00444993"/>
    <w:rsid w:val="00445029"/>
    <w:rsid w:val="00446750"/>
    <w:rsid w:val="00447215"/>
    <w:rsid w:val="004577EF"/>
    <w:rsid w:val="0046004B"/>
    <w:rsid w:val="00460631"/>
    <w:rsid w:val="004609ED"/>
    <w:rsid w:val="00463188"/>
    <w:rsid w:val="00463DF5"/>
    <w:rsid w:val="00467F33"/>
    <w:rsid w:val="004720E4"/>
    <w:rsid w:val="0047346F"/>
    <w:rsid w:val="00476642"/>
    <w:rsid w:val="004804E4"/>
    <w:rsid w:val="00480651"/>
    <w:rsid w:val="00483C18"/>
    <w:rsid w:val="0048614F"/>
    <w:rsid w:val="00493225"/>
    <w:rsid w:val="00495221"/>
    <w:rsid w:val="004953C7"/>
    <w:rsid w:val="0049679A"/>
    <w:rsid w:val="00496CE2"/>
    <w:rsid w:val="00497A31"/>
    <w:rsid w:val="004A094C"/>
    <w:rsid w:val="004A0AD6"/>
    <w:rsid w:val="004A2FB6"/>
    <w:rsid w:val="004A3EAE"/>
    <w:rsid w:val="004A729F"/>
    <w:rsid w:val="004B0F49"/>
    <w:rsid w:val="004B2855"/>
    <w:rsid w:val="004B4C43"/>
    <w:rsid w:val="004B5958"/>
    <w:rsid w:val="004B5999"/>
    <w:rsid w:val="004B6991"/>
    <w:rsid w:val="004C1F8E"/>
    <w:rsid w:val="004C27C0"/>
    <w:rsid w:val="004C61DA"/>
    <w:rsid w:val="004D0E02"/>
    <w:rsid w:val="004D161C"/>
    <w:rsid w:val="004D5118"/>
    <w:rsid w:val="004D5409"/>
    <w:rsid w:val="004D75BA"/>
    <w:rsid w:val="004D7652"/>
    <w:rsid w:val="004E3D1C"/>
    <w:rsid w:val="004E6BF4"/>
    <w:rsid w:val="004F048C"/>
    <w:rsid w:val="004F1087"/>
    <w:rsid w:val="004F6632"/>
    <w:rsid w:val="004F741B"/>
    <w:rsid w:val="00500E3C"/>
    <w:rsid w:val="00501800"/>
    <w:rsid w:val="005042F8"/>
    <w:rsid w:val="00504380"/>
    <w:rsid w:val="005108C3"/>
    <w:rsid w:val="005131D5"/>
    <w:rsid w:val="005202BF"/>
    <w:rsid w:val="00521067"/>
    <w:rsid w:val="00521CF6"/>
    <w:rsid w:val="00522E72"/>
    <w:rsid w:val="0052567E"/>
    <w:rsid w:val="0053108F"/>
    <w:rsid w:val="005310D0"/>
    <w:rsid w:val="00531EB2"/>
    <w:rsid w:val="0053423A"/>
    <w:rsid w:val="005344E7"/>
    <w:rsid w:val="00534760"/>
    <w:rsid w:val="00537B74"/>
    <w:rsid w:val="00543713"/>
    <w:rsid w:val="00543C7E"/>
    <w:rsid w:val="00544BB2"/>
    <w:rsid w:val="0055166D"/>
    <w:rsid w:val="00557297"/>
    <w:rsid w:val="005609F5"/>
    <w:rsid w:val="005620D5"/>
    <w:rsid w:val="00566701"/>
    <w:rsid w:val="00573260"/>
    <w:rsid w:val="00573C44"/>
    <w:rsid w:val="005753FB"/>
    <w:rsid w:val="00575E25"/>
    <w:rsid w:val="0057633A"/>
    <w:rsid w:val="00577F45"/>
    <w:rsid w:val="00581ADC"/>
    <w:rsid w:val="00590BA3"/>
    <w:rsid w:val="005A0B98"/>
    <w:rsid w:val="005A0EF1"/>
    <w:rsid w:val="005A353A"/>
    <w:rsid w:val="005A48B3"/>
    <w:rsid w:val="005A549F"/>
    <w:rsid w:val="005B0DF3"/>
    <w:rsid w:val="005C021E"/>
    <w:rsid w:val="005C6E5A"/>
    <w:rsid w:val="005C721F"/>
    <w:rsid w:val="005D014F"/>
    <w:rsid w:val="005D018C"/>
    <w:rsid w:val="005D5FB8"/>
    <w:rsid w:val="005E00FA"/>
    <w:rsid w:val="005E29EC"/>
    <w:rsid w:val="005F0B54"/>
    <w:rsid w:val="005F3E24"/>
    <w:rsid w:val="005F3E80"/>
    <w:rsid w:val="005F55FF"/>
    <w:rsid w:val="005F5611"/>
    <w:rsid w:val="005F7A16"/>
    <w:rsid w:val="006027CB"/>
    <w:rsid w:val="006160DC"/>
    <w:rsid w:val="0062379F"/>
    <w:rsid w:val="00623873"/>
    <w:rsid w:val="00627581"/>
    <w:rsid w:val="00630673"/>
    <w:rsid w:val="00633844"/>
    <w:rsid w:val="006353B3"/>
    <w:rsid w:val="00637120"/>
    <w:rsid w:val="006450FA"/>
    <w:rsid w:val="00645A53"/>
    <w:rsid w:val="0065153A"/>
    <w:rsid w:val="006534CD"/>
    <w:rsid w:val="00656679"/>
    <w:rsid w:val="0066447E"/>
    <w:rsid w:val="00672561"/>
    <w:rsid w:val="006727C1"/>
    <w:rsid w:val="00675059"/>
    <w:rsid w:val="00677566"/>
    <w:rsid w:val="006803F7"/>
    <w:rsid w:val="00680B31"/>
    <w:rsid w:val="0068145C"/>
    <w:rsid w:val="00683EF2"/>
    <w:rsid w:val="00684280"/>
    <w:rsid w:val="00695EC9"/>
    <w:rsid w:val="00697B66"/>
    <w:rsid w:val="006A5028"/>
    <w:rsid w:val="006A588B"/>
    <w:rsid w:val="006A5BF1"/>
    <w:rsid w:val="006A673A"/>
    <w:rsid w:val="006A6F2B"/>
    <w:rsid w:val="006B2793"/>
    <w:rsid w:val="006B4984"/>
    <w:rsid w:val="006C0FD9"/>
    <w:rsid w:val="006C12EA"/>
    <w:rsid w:val="006C3E18"/>
    <w:rsid w:val="006C44E2"/>
    <w:rsid w:val="006C7402"/>
    <w:rsid w:val="006D1B3E"/>
    <w:rsid w:val="006D4436"/>
    <w:rsid w:val="006E0AE1"/>
    <w:rsid w:val="006E0E68"/>
    <w:rsid w:val="006E1B3D"/>
    <w:rsid w:val="006E6820"/>
    <w:rsid w:val="006F25E1"/>
    <w:rsid w:val="006F2CD8"/>
    <w:rsid w:val="006F3F67"/>
    <w:rsid w:val="006F6209"/>
    <w:rsid w:val="006F7DCA"/>
    <w:rsid w:val="007048E3"/>
    <w:rsid w:val="00706415"/>
    <w:rsid w:val="0071341B"/>
    <w:rsid w:val="00713606"/>
    <w:rsid w:val="00717063"/>
    <w:rsid w:val="00717BFA"/>
    <w:rsid w:val="007250CD"/>
    <w:rsid w:val="00727E85"/>
    <w:rsid w:val="007335E0"/>
    <w:rsid w:val="0073438A"/>
    <w:rsid w:val="00734673"/>
    <w:rsid w:val="00740E7F"/>
    <w:rsid w:val="00743C92"/>
    <w:rsid w:val="00745E7E"/>
    <w:rsid w:val="00747230"/>
    <w:rsid w:val="00747A89"/>
    <w:rsid w:val="00751511"/>
    <w:rsid w:val="00755387"/>
    <w:rsid w:val="0076014F"/>
    <w:rsid w:val="00760FEC"/>
    <w:rsid w:val="00761098"/>
    <w:rsid w:val="00761B1E"/>
    <w:rsid w:val="00764F00"/>
    <w:rsid w:val="007652CE"/>
    <w:rsid w:val="007661DA"/>
    <w:rsid w:val="0077349B"/>
    <w:rsid w:val="00775FA5"/>
    <w:rsid w:val="00776180"/>
    <w:rsid w:val="00786B4C"/>
    <w:rsid w:val="00790FA8"/>
    <w:rsid w:val="00793000"/>
    <w:rsid w:val="00796030"/>
    <w:rsid w:val="0079786D"/>
    <w:rsid w:val="007A7797"/>
    <w:rsid w:val="007B0105"/>
    <w:rsid w:val="007B0855"/>
    <w:rsid w:val="007B1419"/>
    <w:rsid w:val="007B1DCF"/>
    <w:rsid w:val="007B1E16"/>
    <w:rsid w:val="007B2595"/>
    <w:rsid w:val="007B4468"/>
    <w:rsid w:val="007B5F69"/>
    <w:rsid w:val="007B737D"/>
    <w:rsid w:val="007D169D"/>
    <w:rsid w:val="007E06B0"/>
    <w:rsid w:val="007E37E5"/>
    <w:rsid w:val="007F052C"/>
    <w:rsid w:val="00800F22"/>
    <w:rsid w:val="0080270B"/>
    <w:rsid w:val="008036F7"/>
    <w:rsid w:val="00807CE8"/>
    <w:rsid w:val="00813110"/>
    <w:rsid w:val="008133B0"/>
    <w:rsid w:val="00815941"/>
    <w:rsid w:val="008177F0"/>
    <w:rsid w:val="008178F5"/>
    <w:rsid w:val="00824BC3"/>
    <w:rsid w:val="00825AC7"/>
    <w:rsid w:val="00830947"/>
    <w:rsid w:val="00833997"/>
    <w:rsid w:val="0083502F"/>
    <w:rsid w:val="00847216"/>
    <w:rsid w:val="00847D66"/>
    <w:rsid w:val="00850163"/>
    <w:rsid w:val="00851066"/>
    <w:rsid w:val="00852ED2"/>
    <w:rsid w:val="00853E22"/>
    <w:rsid w:val="008563EB"/>
    <w:rsid w:val="0085749B"/>
    <w:rsid w:val="00857CFA"/>
    <w:rsid w:val="008609E3"/>
    <w:rsid w:val="0086192A"/>
    <w:rsid w:val="0086295F"/>
    <w:rsid w:val="00863CDE"/>
    <w:rsid w:val="008656DC"/>
    <w:rsid w:val="0086659C"/>
    <w:rsid w:val="0086727A"/>
    <w:rsid w:val="00867F14"/>
    <w:rsid w:val="0087282F"/>
    <w:rsid w:val="00877CBA"/>
    <w:rsid w:val="008858D7"/>
    <w:rsid w:val="0088677D"/>
    <w:rsid w:val="008A0474"/>
    <w:rsid w:val="008A3663"/>
    <w:rsid w:val="008A6D13"/>
    <w:rsid w:val="008B20B9"/>
    <w:rsid w:val="008B5385"/>
    <w:rsid w:val="008B58B8"/>
    <w:rsid w:val="008B765E"/>
    <w:rsid w:val="008C104C"/>
    <w:rsid w:val="008C2D53"/>
    <w:rsid w:val="008C3A38"/>
    <w:rsid w:val="008C4772"/>
    <w:rsid w:val="008C66BE"/>
    <w:rsid w:val="008C7395"/>
    <w:rsid w:val="008D1A51"/>
    <w:rsid w:val="008D43BF"/>
    <w:rsid w:val="008D6EB5"/>
    <w:rsid w:val="008E1553"/>
    <w:rsid w:val="008E268C"/>
    <w:rsid w:val="008E480B"/>
    <w:rsid w:val="008F1C00"/>
    <w:rsid w:val="00901621"/>
    <w:rsid w:val="00901EBA"/>
    <w:rsid w:val="00904D06"/>
    <w:rsid w:val="00904F52"/>
    <w:rsid w:val="0091190A"/>
    <w:rsid w:val="00917F2E"/>
    <w:rsid w:val="009218D6"/>
    <w:rsid w:val="009243C2"/>
    <w:rsid w:val="00926B09"/>
    <w:rsid w:val="009275E2"/>
    <w:rsid w:val="0093136C"/>
    <w:rsid w:val="00931417"/>
    <w:rsid w:val="009319D4"/>
    <w:rsid w:val="0094120E"/>
    <w:rsid w:val="009436F5"/>
    <w:rsid w:val="00944667"/>
    <w:rsid w:val="00946D88"/>
    <w:rsid w:val="00955761"/>
    <w:rsid w:val="009661B7"/>
    <w:rsid w:val="00971814"/>
    <w:rsid w:val="00971F9F"/>
    <w:rsid w:val="00973EF0"/>
    <w:rsid w:val="00976D01"/>
    <w:rsid w:val="00980C02"/>
    <w:rsid w:val="00985312"/>
    <w:rsid w:val="009902FA"/>
    <w:rsid w:val="00993817"/>
    <w:rsid w:val="00994501"/>
    <w:rsid w:val="009951D4"/>
    <w:rsid w:val="009A0DFB"/>
    <w:rsid w:val="009A107A"/>
    <w:rsid w:val="009A2376"/>
    <w:rsid w:val="009B59B8"/>
    <w:rsid w:val="009C133D"/>
    <w:rsid w:val="009C1E01"/>
    <w:rsid w:val="009C44F2"/>
    <w:rsid w:val="009C62FE"/>
    <w:rsid w:val="009D0500"/>
    <w:rsid w:val="009D31CF"/>
    <w:rsid w:val="009D3334"/>
    <w:rsid w:val="009E1274"/>
    <w:rsid w:val="009E1C1C"/>
    <w:rsid w:val="009E4663"/>
    <w:rsid w:val="009E6EA1"/>
    <w:rsid w:val="009E766F"/>
    <w:rsid w:val="009F163D"/>
    <w:rsid w:val="009F28B1"/>
    <w:rsid w:val="009F3B72"/>
    <w:rsid w:val="009F446A"/>
    <w:rsid w:val="009F5052"/>
    <w:rsid w:val="009F7512"/>
    <w:rsid w:val="009F790F"/>
    <w:rsid w:val="009F7AF6"/>
    <w:rsid w:val="009F7F05"/>
    <w:rsid w:val="00A01FCF"/>
    <w:rsid w:val="00A135AE"/>
    <w:rsid w:val="00A22BF2"/>
    <w:rsid w:val="00A2653D"/>
    <w:rsid w:val="00A269CE"/>
    <w:rsid w:val="00A32630"/>
    <w:rsid w:val="00A37BBA"/>
    <w:rsid w:val="00A471B3"/>
    <w:rsid w:val="00A504A0"/>
    <w:rsid w:val="00A50F9C"/>
    <w:rsid w:val="00A53DF8"/>
    <w:rsid w:val="00A62448"/>
    <w:rsid w:val="00A662A5"/>
    <w:rsid w:val="00A70851"/>
    <w:rsid w:val="00A716C4"/>
    <w:rsid w:val="00A72BAE"/>
    <w:rsid w:val="00A73611"/>
    <w:rsid w:val="00A73987"/>
    <w:rsid w:val="00A740FB"/>
    <w:rsid w:val="00A769FD"/>
    <w:rsid w:val="00A7749A"/>
    <w:rsid w:val="00A81CD2"/>
    <w:rsid w:val="00A83A93"/>
    <w:rsid w:val="00A83F0A"/>
    <w:rsid w:val="00A84A49"/>
    <w:rsid w:val="00A927A4"/>
    <w:rsid w:val="00A94162"/>
    <w:rsid w:val="00A95DB7"/>
    <w:rsid w:val="00A96370"/>
    <w:rsid w:val="00AA49F6"/>
    <w:rsid w:val="00AA4DE4"/>
    <w:rsid w:val="00AB253A"/>
    <w:rsid w:val="00AB5101"/>
    <w:rsid w:val="00AC1A7A"/>
    <w:rsid w:val="00AC37E7"/>
    <w:rsid w:val="00AD1B3A"/>
    <w:rsid w:val="00AD5157"/>
    <w:rsid w:val="00AE1178"/>
    <w:rsid w:val="00AE220D"/>
    <w:rsid w:val="00AE321E"/>
    <w:rsid w:val="00AE64C2"/>
    <w:rsid w:val="00AF04B8"/>
    <w:rsid w:val="00AF05E8"/>
    <w:rsid w:val="00AF5590"/>
    <w:rsid w:val="00AF6D56"/>
    <w:rsid w:val="00B05448"/>
    <w:rsid w:val="00B062A9"/>
    <w:rsid w:val="00B106E6"/>
    <w:rsid w:val="00B10AFE"/>
    <w:rsid w:val="00B143BF"/>
    <w:rsid w:val="00B2006E"/>
    <w:rsid w:val="00B20539"/>
    <w:rsid w:val="00B25D22"/>
    <w:rsid w:val="00B272B1"/>
    <w:rsid w:val="00B32197"/>
    <w:rsid w:val="00B33C24"/>
    <w:rsid w:val="00B44177"/>
    <w:rsid w:val="00B44208"/>
    <w:rsid w:val="00B44AA4"/>
    <w:rsid w:val="00B45956"/>
    <w:rsid w:val="00B50378"/>
    <w:rsid w:val="00B51C4A"/>
    <w:rsid w:val="00B5425A"/>
    <w:rsid w:val="00B6086D"/>
    <w:rsid w:val="00B60D19"/>
    <w:rsid w:val="00B611AA"/>
    <w:rsid w:val="00B6229B"/>
    <w:rsid w:val="00B7017D"/>
    <w:rsid w:val="00B71BC4"/>
    <w:rsid w:val="00B724D5"/>
    <w:rsid w:val="00B76920"/>
    <w:rsid w:val="00B77D05"/>
    <w:rsid w:val="00B820B3"/>
    <w:rsid w:val="00B8238B"/>
    <w:rsid w:val="00B87AC5"/>
    <w:rsid w:val="00B9037B"/>
    <w:rsid w:val="00B94FF5"/>
    <w:rsid w:val="00B96674"/>
    <w:rsid w:val="00BA4288"/>
    <w:rsid w:val="00BA4B6F"/>
    <w:rsid w:val="00BA57CA"/>
    <w:rsid w:val="00BA5C61"/>
    <w:rsid w:val="00BA7AD6"/>
    <w:rsid w:val="00BB3AEB"/>
    <w:rsid w:val="00BB6BC3"/>
    <w:rsid w:val="00BD264F"/>
    <w:rsid w:val="00BD512C"/>
    <w:rsid w:val="00BD53CD"/>
    <w:rsid w:val="00BE4EC9"/>
    <w:rsid w:val="00BE68C8"/>
    <w:rsid w:val="00BE7797"/>
    <w:rsid w:val="00BE79B9"/>
    <w:rsid w:val="00BF127F"/>
    <w:rsid w:val="00BF1FCD"/>
    <w:rsid w:val="00BF465A"/>
    <w:rsid w:val="00BF5362"/>
    <w:rsid w:val="00BF7959"/>
    <w:rsid w:val="00C002AF"/>
    <w:rsid w:val="00C01F56"/>
    <w:rsid w:val="00C0374E"/>
    <w:rsid w:val="00C06334"/>
    <w:rsid w:val="00C154E1"/>
    <w:rsid w:val="00C205C7"/>
    <w:rsid w:val="00C30808"/>
    <w:rsid w:val="00C32FF2"/>
    <w:rsid w:val="00C35B6D"/>
    <w:rsid w:val="00C414C8"/>
    <w:rsid w:val="00C460E5"/>
    <w:rsid w:val="00C52C2E"/>
    <w:rsid w:val="00C55164"/>
    <w:rsid w:val="00C5688F"/>
    <w:rsid w:val="00C568C1"/>
    <w:rsid w:val="00C571F6"/>
    <w:rsid w:val="00C61F61"/>
    <w:rsid w:val="00C63FCB"/>
    <w:rsid w:val="00C70047"/>
    <w:rsid w:val="00C70398"/>
    <w:rsid w:val="00C71D48"/>
    <w:rsid w:val="00C76642"/>
    <w:rsid w:val="00C804CE"/>
    <w:rsid w:val="00C80D8C"/>
    <w:rsid w:val="00C80D9B"/>
    <w:rsid w:val="00C83872"/>
    <w:rsid w:val="00C90F6D"/>
    <w:rsid w:val="00C91B10"/>
    <w:rsid w:val="00C921AF"/>
    <w:rsid w:val="00C96D56"/>
    <w:rsid w:val="00CA132B"/>
    <w:rsid w:val="00CA1540"/>
    <w:rsid w:val="00CA3275"/>
    <w:rsid w:val="00CB3691"/>
    <w:rsid w:val="00CB4280"/>
    <w:rsid w:val="00CC2163"/>
    <w:rsid w:val="00CC2E64"/>
    <w:rsid w:val="00CC3F7A"/>
    <w:rsid w:val="00CC7AA6"/>
    <w:rsid w:val="00CD0992"/>
    <w:rsid w:val="00CD59EA"/>
    <w:rsid w:val="00CD6D21"/>
    <w:rsid w:val="00CE0131"/>
    <w:rsid w:val="00CE0DA3"/>
    <w:rsid w:val="00CE3A0D"/>
    <w:rsid w:val="00CE3C6A"/>
    <w:rsid w:val="00CE4C4B"/>
    <w:rsid w:val="00CE5DA1"/>
    <w:rsid w:val="00CE6586"/>
    <w:rsid w:val="00CE66E9"/>
    <w:rsid w:val="00CF3E31"/>
    <w:rsid w:val="00D002BF"/>
    <w:rsid w:val="00D04BF0"/>
    <w:rsid w:val="00D0583D"/>
    <w:rsid w:val="00D0780C"/>
    <w:rsid w:val="00D109DC"/>
    <w:rsid w:val="00D14773"/>
    <w:rsid w:val="00D15798"/>
    <w:rsid w:val="00D16F4D"/>
    <w:rsid w:val="00D222A0"/>
    <w:rsid w:val="00D23ACD"/>
    <w:rsid w:val="00D25284"/>
    <w:rsid w:val="00D26A4B"/>
    <w:rsid w:val="00D2753C"/>
    <w:rsid w:val="00D30765"/>
    <w:rsid w:val="00D335FC"/>
    <w:rsid w:val="00D407E1"/>
    <w:rsid w:val="00D50792"/>
    <w:rsid w:val="00D512FA"/>
    <w:rsid w:val="00D56971"/>
    <w:rsid w:val="00D5710F"/>
    <w:rsid w:val="00D637A0"/>
    <w:rsid w:val="00D7009F"/>
    <w:rsid w:val="00D70682"/>
    <w:rsid w:val="00D71BAD"/>
    <w:rsid w:val="00D80C3D"/>
    <w:rsid w:val="00D81BC1"/>
    <w:rsid w:val="00D82EFA"/>
    <w:rsid w:val="00D832E5"/>
    <w:rsid w:val="00D85B92"/>
    <w:rsid w:val="00D87C12"/>
    <w:rsid w:val="00D87F59"/>
    <w:rsid w:val="00D96A3F"/>
    <w:rsid w:val="00D96EF7"/>
    <w:rsid w:val="00DA057E"/>
    <w:rsid w:val="00DA105D"/>
    <w:rsid w:val="00DA2163"/>
    <w:rsid w:val="00DA3ABF"/>
    <w:rsid w:val="00DA4919"/>
    <w:rsid w:val="00DA75DC"/>
    <w:rsid w:val="00DB20D7"/>
    <w:rsid w:val="00DB3BB2"/>
    <w:rsid w:val="00DB6DA3"/>
    <w:rsid w:val="00DB7DF8"/>
    <w:rsid w:val="00DC6E3B"/>
    <w:rsid w:val="00DD273B"/>
    <w:rsid w:val="00DE0BB4"/>
    <w:rsid w:val="00DE2001"/>
    <w:rsid w:val="00DE40C9"/>
    <w:rsid w:val="00DE678D"/>
    <w:rsid w:val="00DF72D5"/>
    <w:rsid w:val="00E012F8"/>
    <w:rsid w:val="00E01E72"/>
    <w:rsid w:val="00E07D31"/>
    <w:rsid w:val="00E07DAF"/>
    <w:rsid w:val="00E1488A"/>
    <w:rsid w:val="00E148DF"/>
    <w:rsid w:val="00E17752"/>
    <w:rsid w:val="00E217FF"/>
    <w:rsid w:val="00E24CCC"/>
    <w:rsid w:val="00E303AC"/>
    <w:rsid w:val="00E35A69"/>
    <w:rsid w:val="00E3784D"/>
    <w:rsid w:val="00E462F7"/>
    <w:rsid w:val="00E54BD0"/>
    <w:rsid w:val="00E571FC"/>
    <w:rsid w:val="00E57B74"/>
    <w:rsid w:val="00E6620E"/>
    <w:rsid w:val="00E66264"/>
    <w:rsid w:val="00E723EA"/>
    <w:rsid w:val="00E74DB2"/>
    <w:rsid w:val="00E8133F"/>
    <w:rsid w:val="00E82AA1"/>
    <w:rsid w:val="00E84366"/>
    <w:rsid w:val="00E87DB3"/>
    <w:rsid w:val="00E905AC"/>
    <w:rsid w:val="00E9250E"/>
    <w:rsid w:val="00E93E16"/>
    <w:rsid w:val="00E94870"/>
    <w:rsid w:val="00E972B5"/>
    <w:rsid w:val="00EA402B"/>
    <w:rsid w:val="00EA613C"/>
    <w:rsid w:val="00EA7A1A"/>
    <w:rsid w:val="00EB31E0"/>
    <w:rsid w:val="00EB7121"/>
    <w:rsid w:val="00EB7CCB"/>
    <w:rsid w:val="00EB7E17"/>
    <w:rsid w:val="00EC0EE6"/>
    <w:rsid w:val="00EC3D9F"/>
    <w:rsid w:val="00EC4279"/>
    <w:rsid w:val="00EC58B3"/>
    <w:rsid w:val="00EC72BC"/>
    <w:rsid w:val="00ED2326"/>
    <w:rsid w:val="00ED3079"/>
    <w:rsid w:val="00ED3BC9"/>
    <w:rsid w:val="00ED3E50"/>
    <w:rsid w:val="00ED4E9A"/>
    <w:rsid w:val="00EE5971"/>
    <w:rsid w:val="00EE5A18"/>
    <w:rsid w:val="00EE769E"/>
    <w:rsid w:val="00EF0FD0"/>
    <w:rsid w:val="00EF1934"/>
    <w:rsid w:val="00EF7037"/>
    <w:rsid w:val="00F01E4A"/>
    <w:rsid w:val="00F0517F"/>
    <w:rsid w:val="00F10062"/>
    <w:rsid w:val="00F10547"/>
    <w:rsid w:val="00F1602D"/>
    <w:rsid w:val="00F213B6"/>
    <w:rsid w:val="00F2480C"/>
    <w:rsid w:val="00F249B1"/>
    <w:rsid w:val="00F26A5A"/>
    <w:rsid w:val="00F2707A"/>
    <w:rsid w:val="00F32C8A"/>
    <w:rsid w:val="00F36BF3"/>
    <w:rsid w:val="00F37509"/>
    <w:rsid w:val="00F3781E"/>
    <w:rsid w:val="00F45B27"/>
    <w:rsid w:val="00F47829"/>
    <w:rsid w:val="00F5103E"/>
    <w:rsid w:val="00F5119A"/>
    <w:rsid w:val="00F51F5B"/>
    <w:rsid w:val="00F551E6"/>
    <w:rsid w:val="00F55D70"/>
    <w:rsid w:val="00F666F9"/>
    <w:rsid w:val="00F7097F"/>
    <w:rsid w:val="00F71251"/>
    <w:rsid w:val="00F71EDD"/>
    <w:rsid w:val="00F74C07"/>
    <w:rsid w:val="00F75C79"/>
    <w:rsid w:val="00F76584"/>
    <w:rsid w:val="00F76CA9"/>
    <w:rsid w:val="00F76E56"/>
    <w:rsid w:val="00F77D68"/>
    <w:rsid w:val="00F822B2"/>
    <w:rsid w:val="00F84604"/>
    <w:rsid w:val="00F851F5"/>
    <w:rsid w:val="00F864E9"/>
    <w:rsid w:val="00F87C15"/>
    <w:rsid w:val="00F9394B"/>
    <w:rsid w:val="00F969E1"/>
    <w:rsid w:val="00F97B16"/>
    <w:rsid w:val="00FA3C6D"/>
    <w:rsid w:val="00FA6635"/>
    <w:rsid w:val="00FB35BC"/>
    <w:rsid w:val="00FB5DE6"/>
    <w:rsid w:val="00FB5E28"/>
    <w:rsid w:val="00FB740A"/>
    <w:rsid w:val="00FC429B"/>
    <w:rsid w:val="00FC74CE"/>
    <w:rsid w:val="00FC78CF"/>
    <w:rsid w:val="00FC7A32"/>
    <w:rsid w:val="00FD6080"/>
    <w:rsid w:val="00FD6172"/>
    <w:rsid w:val="00FD6BE2"/>
    <w:rsid w:val="00FE24D6"/>
    <w:rsid w:val="00FE2B5E"/>
    <w:rsid w:val="00FE3568"/>
    <w:rsid w:val="00FE395A"/>
    <w:rsid w:val="00FF514D"/>
    <w:rsid w:val="00FF63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9DA66"/>
  <w15:docId w15:val="{C96C0590-499D-4005-8C49-CC7367AF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284"/>
    <w:rPr>
      <w:sz w:val="24"/>
      <w:szCs w:val="24"/>
    </w:rPr>
  </w:style>
  <w:style w:type="paragraph" w:styleId="berschrift3">
    <w:name w:val="heading 3"/>
    <w:basedOn w:val="Standard"/>
    <w:next w:val="Standard"/>
    <w:qFormat/>
    <w:rsid w:val="0086295F"/>
    <w:pPr>
      <w:keepNext/>
      <w:outlineLvl w:val="2"/>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45E7E"/>
    <w:rPr>
      <w:color w:val="0000FF"/>
      <w:u w:val="single"/>
    </w:rPr>
  </w:style>
  <w:style w:type="paragraph" w:styleId="Sprechblasentext">
    <w:name w:val="Balloon Text"/>
    <w:basedOn w:val="Standard"/>
    <w:semiHidden/>
    <w:rsid w:val="008D6EB5"/>
    <w:rPr>
      <w:rFonts w:ascii="Tahoma" w:hAnsi="Tahoma" w:cs="Tahoma"/>
      <w:sz w:val="16"/>
      <w:szCs w:val="16"/>
    </w:rPr>
  </w:style>
  <w:style w:type="character" w:styleId="BesuchterLink">
    <w:name w:val="FollowedHyperlink"/>
    <w:rsid w:val="003E4D2B"/>
    <w:rPr>
      <w:color w:val="606420"/>
      <w:u w:val="single"/>
    </w:rPr>
  </w:style>
  <w:style w:type="paragraph" w:customStyle="1" w:styleId="berschrift32">
    <w:name w:val="Überschrift 32"/>
    <w:basedOn w:val="Standard"/>
    <w:rsid w:val="00A269CE"/>
    <w:pPr>
      <w:outlineLvl w:val="3"/>
    </w:pPr>
    <w:rPr>
      <w:b/>
      <w:bCs/>
      <w:color w:val="000000"/>
      <w:sz w:val="26"/>
      <w:szCs w:val="26"/>
    </w:rPr>
  </w:style>
  <w:style w:type="paragraph" w:styleId="Beschriftung">
    <w:name w:val="caption"/>
    <w:basedOn w:val="Standard"/>
    <w:next w:val="Standard"/>
    <w:qFormat/>
    <w:rsid w:val="0093136C"/>
    <w:pPr>
      <w:spacing w:before="120" w:after="120"/>
    </w:pPr>
    <w:rPr>
      <w:b/>
      <w:bCs/>
      <w:sz w:val="20"/>
      <w:szCs w:val="20"/>
    </w:rPr>
  </w:style>
  <w:style w:type="paragraph" w:styleId="Kopfzeile">
    <w:name w:val="header"/>
    <w:basedOn w:val="Standard"/>
    <w:rsid w:val="00D80C3D"/>
    <w:pPr>
      <w:tabs>
        <w:tab w:val="center" w:pos="4536"/>
        <w:tab w:val="right" w:pos="9072"/>
      </w:tabs>
    </w:pPr>
  </w:style>
  <w:style w:type="paragraph" w:styleId="Fuzeile">
    <w:name w:val="footer"/>
    <w:basedOn w:val="Standard"/>
    <w:rsid w:val="00D80C3D"/>
    <w:pPr>
      <w:tabs>
        <w:tab w:val="center" w:pos="4536"/>
        <w:tab w:val="right" w:pos="9072"/>
      </w:tabs>
    </w:pPr>
  </w:style>
  <w:style w:type="character" w:styleId="Seitenzahl">
    <w:name w:val="page number"/>
    <w:basedOn w:val="Absatz-Standardschriftart"/>
    <w:rsid w:val="002A0A1F"/>
  </w:style>
  <w:style w:type="paragraph" w:customStyle="1" w:styleId="StandardWeb2">
    <w:name w:val="Standard (Web)2"/>
    <w:basedOn w:val="Standard"/>
    <w:rsid w:val="008F1C00"/>
    <w:rPr>
      <w:color w:val="000000"/>
      <w:sz w:val="26"/>
      <w:szCs w:val="26"/>
    </w:rPr>
  </w:style>
  <w:style w:type="paragraph" w:styleId="Dokumentstruktur">
    <w:name w:val="Document Map"/>
    <w:basedOn w:val="Standard"/>
    <w:semiHidden/>
    <w:rsid w:val="001B36CA"/>
    <w:pPr>
      <w:shd w:val="clear" w:color="auto" w:fill="000080"/>
    </w:pPr>
    <w:rPr>
      <w:rFonts w:ascii="Tahoma" w:hAnsi="Tahoma" w:cs="Tahoma"/>
    </w:rPr>
  </w:style>
  <w:style w:type="paragraph" w:customStyle="1" w:styleId="Default">
    <w:name w:val="Default"/>
    <w:rsid w:val="00EF7037"/>
    <w:pPr>
      <w:autoSpaceDE w:val="0"/>
      <w:autoSpaceDN w:val="0"/>
      <w:adjustRightInd w:val="0"/>
    </w:pPr>
    <w:rPr>
      <w:rFonts w:ascii="LHOGI B+ Univers" w:hAnsi="LHOGI B+ Univers" w:cs="LHOGI B+ Univers"/>
      <w:color w:val="000000"/>
      <w:sz w:val="24"/>
      <w:szCs w:val="24"/>
    </w:rPr>
  </w:style>
  <w:style w:type="paragraph" w:customStyle="1" w:styleId="Hauptberschrift">
    <w:name w:val="Hauptüberschrift"/>
    <w:basedOn w:val="Standard"/>
    <w:rsid w:val="00235ED6"/>
    <w:pPr>
      <w:spacing w:after="120" w:line="360" w:lineRule="auto"/>
    </w:pPr>
    <w:rPr>
      <w:rFonts w:ascii="Arial" w:hAnsi="Arial" w:cs="Arial"/>
      <w:b/>
      <w:sz w:val="36"/>
      <w:szCs w:val="36"/>
    </w:rPr>
  </w:style>
  <w:style w:type="paragraph" w:customStyle="1" w:styleId="Listenabsatz1">
    <w:name w:val="Listenabsatz1"/>
    <w:basedOn w:val="Standard"/>
    <w:rsid w:val="00E57B74"/>
    <w:pPr>
      <w:ind w:left="720"/>
      <w:contextualSpacing/>
    </w:pPr>
  </w:style>
  <w:style w:type="character" w:styleId="Zeilennummer">
    <w:name w:val="line number"/>
    <w:basedOn w:val="Absatz-Standardschriftart"/>
    <w:rsid w:val="00F37509"/>
  </w:style>
  <w:style w:type="paragraph" w:styleId="berarbeitung">
    <w:name w:val="Revision"/>
    <w:hidden/>
    <w:uiPriority w:val="99"/>
    <w:semiHidden/>
    <w:rsid w:val="005310D0"/>
    <w:rPr>
      <w:sz w:val="24"/>
      <w:szCs w:val="24"/>
    </w:rPr>
  </w:style>
  <w:style w:type="character" w:customStyle="1" w:styleId="NichtaufgelsteErwhnung1">
    <w:name w:val="Nicht aufgelöste Erwähnung1"/>
    <w:basedOn w:val="Absatz-Standardschriftart"/>
    <w:uiPriority w:val="99"/>
    <w:semiHidden/>
    <w:unhideWhenUsed/>
    <w:rsid w:val="00444993"/>
    <w:rPr>
      <w:color w:val="605E5C"/>
      <w:shd w:val="clear" w:color="auto" w:fill="E1DFDD"/>
    </w:rPr>
  </w:style>
  <w:style w:type="paragraph" w:styleId="Listenabsatz">
    <w:name w:val="List Paragraph"/>
    <w:basedOn w:val="Standard"/>
    <w:uiPriority w:val="34"/>
    <w:qFormat/>
    <w:rsid w:val="00860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68174">
      <w:bodyDiv w:val="1"/>
      <w:marLeft w:val="0"/>
      <w:marRight w:val="0"/>
      <w:marTop w:val="0"/>
      <w:marBottom w:val="0"/>
      <w:divBdr>
        <w:top w:val="none" w:sz="0" w:space="0" w:color="auto"/>
        <w:left w:val="none" w:sz="0" w:space="0" w:color="auto"/>
        <w:bottom w:val="none" w:sz="0" w:space="0" w:color="auto"/>
        <w:right w:val="none" w:sz="0" w:space="0" w:color="auto"/>
      </w:divBdr>
      <w:divsChild>
        <w:div w:id="1907453821">
          <w:marLeft w:val="0"/>
          <w:marRight w:val="0"/>
          <w:marTop w:val="0"/>
          <w:marBottom w:val="0"/>
          <w:divBdr>
            <w:top w:val="single" w:sz="2" w:space="0" w:color="000000"/>
            <w:left w:val="single" w:sz="6" w:space="0" w:color="98989B"/>
            <w:bottom w:val="single" w:sz="6" w:space="0" w:color="000000"/>
            <w:right w:val="single" w:sz="6" w:space="0" w:color="000000"/>
          </w:divBdr>
          <w:divsChild>
            <w:div w:id="1941572128">
              <w:marLeft w:val="0"/>
              <w:marRight w:val="0"/>
              <w:marTop w:val="0"/>
              <w:marBottom w:val="0"/>
              <w:divBdr>
                <w:top w:val="single" w:sz="2" w:space="0" w:color="000000"/>
                <w:left w:val="single" w:sz="6" w:space="0" w:color="98989B"/>
                <w:bottom w:val="single" w:sz="6" w:space="0" w:color="000000"/>
                <w:right w:val="single" w:sz="6" w:space="0" w:color="000000"/>
              </w:divBdr>
              <w:divsChild>
                <w:div w:id="1442413096">
                  <w:marLeft w:val="0"/>
                  <w:marRight w:val="0"/>
                  <w:marTop w:val="0"/>
                  <w:marBottom w:val="0"/>
                  <w:divBdr>
                    <w:top w:val="single" w:sz="2" w:space="0" w:color="000000"/>
                    <w:left w:val="single" w:sz="6" w:space="0" w:color="98989B"/>
                    <w:bottom w:val="single" w:sz="6" w:space="0" w:color="000000"/>
                    <w:right w:val="single" w:sz="6" w:space="0" w:color="000000"/>
                  </w:divBdr>
                  <w:divsChild>
                    <w:div w:id="7404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1610">
      <w:marLeft w:val="0"/>
      <w:marRight w:val="0"/>
      <w:marTop w:val="21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gondek@index-werk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B0E70-0406-4E79-921B-3058E62F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6761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PI INDEX TRAUB MS12-4</vt:lpstr>
    </vt:vector>
  </TitlesOfParts>
  <Company>INDEX-Werke GmbH &amp; Co. KG</Company>
  <LinksUpToDate>false</LinksUpToDate>
  <CharactersWithSpaces>7819</CharactersWithSpaces>
  <SharedDoc>false</SharedDoc>
  <HLinks>
    <vt:vector size="6" baseType="variant">
      <vt:variant>
        <vt:i4>3473413</vt:i4>
      </vt:variant>
      <vt:variant>
        <vt:i4>0</vt:i4>
      </vt:variant>
      <vt:variant>
        <vt:i4>0</vt:i4>
      </vt:variant>
      <vt:variant>
        <vt:i4>5</vt:i4>
      </vt:variant>
      <vt:variant>
        <vt:lpwstr>mailto:michael.czudaj@index-werke.de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INDEX TRAUB MS12-4</dc:title>
  <dc:subject/>
  <dc:creator>INDEX-Werke GmbH &amp; Co. KG</dc:creator>
  <cp:keywords/>
  <dc:description/>
  <cp:lastModifiedBy>Gondek, Rainer</cp:lastModifiedBy>
  <cp:revision>6</cp:revision>
  <cp:lastPrinted>2026-01-19T09:50:00Z</cp:lastPrinted>
  <dcterms:created xsi:type="dcterms:W3CDTF">2026-01-22T09:10:00Z</dcterms:created>
  <dcterms:modified xsi:type="dcterms:W3CDTF">2026-08-25T08:39:00Z</dcterms:modified>
</cp:coreProperties>
</file>